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C19" w:rsidRPr="004E56FB" w:rsidRDefault="00252C19" w:rsidP="00252C19">
      <w:pPr>
        <w:spacing w:after="0" w:line="240" w:lineRule="auto"/>
        <w:jc w:val="center"/>
        <w:rPr>
          <w:rFonts w:ascii="Times New Roman" w:eastAsia="Times New Roman" w:hAnsi="Times New Roman" w:cs="Times New Roman"/>
          <w:b/>
          <w:bCs/>
          <w:noProof/>
          <w:sz w:val="28"/>
          <w:szCs w:val="28"/>
        </w:rPr>
      </w:pPr>
      <w:r w:rsidRPr="004E56FB">
        <w:rPr>
          <w:rFonts w:ascii="Times New Roman" w:eastAsia="Times New Roman" w:hAnsi="Times New Roman" w:cs="Times New Roman"/>
          <w:b/>
          <w:bCs/>
          <w:noProof/>
          <w:sz w:val="28"/>
          <w:szCs w:val="28"/>
        </w:rPr>
        <w:t>PHỤ LỤC</w:t>
      </w:r>
    </w:p>
    <w:p w:rsidR="00252C19" w:rsidRPr="004E56FB" w:rsidRDefault="00252C19" w:rsidP="00252C19">
      <w:pPr>
        <w:spacing w:after="0" w:line="240" w:lineRule="auto"/>
        <w:jc w:val="center"/>
        <w:rPr>
          <w:rFonts w:ascii="Times New Roman" w:eastAsia="Times New Roman" w:hAnsi="Times New Roman" w:cs="Times New Roman"/>
          <w:i/>
          <w:iCs/>
          <w:noProof/>
          <w:sz w:val="28"/>
          <w:szCs w:val="28"/>
          <w:lang w:val="vi-VN"/>
        </w:rPr>
      </w:pPr>
      <w:r w:rsidRPr="004E56FB">
        <w:rPr>
          <w:rFonts w:ascii="Times New Roman" w:eastAsia="Times New Roman" w:hAnsi="Times New Roman" w:cs="Times New Roman"/>
          <w:b/>
          <w:bCs/>
          <w:noProof/>
          <w:sz w:val="28"/>
          <w:szCs w:val="28"/>
          <w:lang w:val="vi-VN"/>
        </w:rPr>
        <w:t>NHIỆM VỤ TRIỂN KHAI KẾ HOẠCH CẢI CÁCH HÀNH CHÍNH NĂM 202</w:t>
      </w:r>
      <w:r w:rsidRPr="004E56FB">
        <w:rPr>
          <w:rFonts w:ascii="Times New Roman" w:eastAsia="Times New Roman" w:hAnsi="Times New Roman" w:cs="Times New Roman"/>
          <w:b/>
          <w:bCs/>
          <w:noProof/>
          <w:sz w:val="28"/>
          <w:szCs w:val="28"/>
        </w:rPr>
        <w:t>6</w:t>
      </w:r>
      <w:r w:rsidRPr="004E56FB">
        <w:rPr>
          <w:rFonts w:ascii="Times New Roman" w:eastAsia="Times New Roman" w:hAnsi="Times New Roman" w:cs="Times New Roman"/>
          <w:b/>
          <w:bCs/>
          <w:noProof/>
          <w:sz w:val="28"/>
          <w:szCs w:val="28"/>
          <w:lang w:val="vi-VN"/>
        </w:rPr>
        <w:br/>
      </w:r>
      <w:r w:rsidRPr="004E56FB">
        <w:rPr>
          <w:rFonts w:ascii="Times New Roman" w:eastAsia="Times New Roman" w:hAnsi="Times New Roman" w:cs="Times New Roman"/>
          <w:i/>
          <w:iCs/>
          <w:noProof/>
          <w:sz w:val="28"/>
          <w:szCs w:val="28"/>
          <w:lang w:val="vi-VN"/>
        </w:rPr>
        <w:t xml:space="preserve">(Kèm theo Kế hoạch số     </w:t>
      </w:r>
      <w:r w:rsidRPr="004E56FB">
        <w:rPr>
          <w:rFonts w:ascii="Times New Roman" w:eastAsia="Times New Roman" w:hAnsi="Times New Roman" w:cs="Times New Roman"/>
          <w:i/>
          <w:iCs/>
          <w:noProof/>
          <w:sz w:val="28"/>
          <w:szCs w:val="28"/>
        </w:rPr>
        <w:t xml:space="preserve"> </w:t>
      </w:r>
      <w:r w:rsidRPr="004E56FB">
        <w:rPr>
          <w:rFonts w:ascii="Times New Roman" w:eastAsia="Times New Roman" w:hAnsi="Times New Roman" w:cs="Times New Roman"/>
          <w:i/>
          <w:iCs/>
          <w:noProof/>
          <w:sz w:val="28"/>
          <w:szCs w:val="28"/>
          <w:lang w:val="vi-VN"/>
        </w:rPr>
        <w:t xml:space="preserve">/KH-UBND ngày    </w:t>
      </w:r>
      <w:r w:rsidRPr="004E56FB">
        <w:rPr>
          <w:rFonts w:ascii="Times New Roman" w:eastAsia="Times New Roman" w:hAnsi="Times New Roman" w:cs="Times New Roman"/>
          <w:i/>
          <w:iCs/>
          <w:noProof/>
          <w:sz w:val="28"/>
          <w:szCs w:val="28"/>
        </w:rPr>
        <w:t xml:space="preserve"> </w:t>
      </w:r>
      <w:r w:rsidRPr="004E56FB">
        <w:rPr>
          <w:rFonts w:ascii="Times New Roman" w:eastAsia="Times New Roman" w:hAnsi="Times New Roman" w:cs="Times New Roman"/>
          <w:i/>
          <w:iCs/>
          <w:noProof/>
          <w:sz w:val="28"/>
          <w:szCs w:val="28"/>
          <w:lang w:val="vi-VN"/>
        </w:rPr>
        <w:t xml:space="preserve"> /     /202</w:t>
      </w:r>
      <w:r w:rsidRPr="004E56FB">
        <w:rPr>
          <w:rFonts w:ascii="Times New Roman" w:eastAsia="Times New Roman" w:hAnsi="Times New Roman" w:cs="Times New Roman"/>
          <w:i/>
          <w:iCs/>
          <w:noProof/>
          <w:sz w:val="28"/>
          <w:szCs w:val="28"/>
        </w:rPr>
        <w:t>6</w:t>
      </w:r>
      <w:r w:rsidRPr="004E56FB">
        <w:rPr>
          <w:rFonts w:ascii="Times New Roman" w:eastAsia="Times New Roman" w:hAnsi="Times New Roman" w:cs="Times New Roman"/>
          <w:i/>
          <w:iCs/>
          <w:noProof/>
          <w:sz w:val="28"/>
          <w:szCs w:val="28"/>
          <w:lang w:val="vi-VN"/>
        </w:rPr>
        <w:t xml:space="preserve"> của UBND </w:t>
      </w:r>
      <w:r w:rsidRPr="004E56FB">
        <w:rPr>
          <w:rFonts w:ascii="Times New Roman" w:eastAsia="Times New Roman" w:hAnsi="Times New Roman" w:cs="Times New Roman"/>
          <w:i/>
          <w:iCs/>
          <w:noProof/>
          <w:sz w:val="28"/>
          <w:szCs w:val="28"/>
        </w:rPr>
        <w:t>Xã</w:t>
      </w:r>
      <w:r w:rsidRPr="004E56FB">
        <w:rPr>
          <w:rFonts w:ascii="Times New Roman" w:eastAsia="Times New Roman" w:hAnsi="Times New Roman" w:cs="Times New Roman"/>
          <w:i/>
          <w:iCs/>
          <w:noProof/>
          <w:sz w:val="28"/>
          <w:szCs w:val="28"/>
          <w:lang w:val="vi-VN"/>
        </w:rPr>
        <w:t>)</w:t>
      </w:r>
    </w:p>
    <w:p w:rsidR="00252C19" w:rsidRPr="004E56FB" w:rsidRDefault="00252C19" w:rsidP="00252C19">
      <w:pPr>
        <w:spacing w:before="120" w:after="200" w:line="276" w:lineRule="auto"/>
        <w:ind w:firstLine="720"/>
        <w:jc w:val="center"/>
        <w:rPr>
          <w:rFonts w:ascii="Times New Roman" w:eastAsia="Times New Roman" w:hAnsi="Times New Roman" w:cs="Times New Roman"/>
          <w:noProof/>
          <w:sz w:val="28"/>
          <w:szCs w:val="28"/>
          <w:lang w:val="vi-VN"/>
        </w:rPr>
      </w:pPr>
      <w:r w:rsidRPr="004E56FB">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04C99D53" wp14:editId="45A53D1D">
                <wp:simplePos x="0" y="0"/>
                <wp:positionH relativeFrom="column">
                  <wp:posOffset>3351872</wp:posOffset>
                </wp:positionH>
                <wp:positionV relativeFrom="paragraph">
                  <wp:posOffset>83820</wp:posOffset>
                </wp:positionV>
                <wp:extent cx="267652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765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9F9B44E"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3.95pt,6.6pt" to="474.7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" strokecolor="windowText" strokeweight=".5pt">
                <v:stroke joinstyle="miter"/>
                <o:lock v:ext="edit" shapetype="f"/>
              </v:line>
            </w:pict>
          </mc:Fallback>
        </mc:AlternateContent>
      </w:r>
    </w:p>
    <w:tbl>
      <w:tblPr>
        <w:tblW w:w="1474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2609"/>
        <w:gridCol w:w="2403"/>
        <w:gridCol w:w="3425"/>
        <w:gridCol w:w="1597"/>
        <w:gridCol w:w="1124"/>
        <w:gridCol w:w="1213"/>
        <w:gridCol w:w="1721"/>
      </w:tblGrid>
      <w:tr w:rsidR="00252C19" w:rsidRPr="004E56FB" w:rsidTr="00526F6B">
        <w:trPr>
          <w:cantSplit/>
          <w:trHeight w:val="680"/>
          <w:tblHeader/>
        </w:trPr>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b/>
                <w:bCs/>
                <w:color w:val="000000"/>
                <w:sz w:val="23"/>
                <w:szCs w:val="23"/>
                <w:lang w:eastAsia="ja-JP"/>
              </w:rPr>
            </w:pPr>
            <w:r w:rsidRPr="004E56FB">
              <w:rPr>
                <w:rFonts w:ascii="Times New Roman" w:eastAsia="Times New Roman" w:hAnsi="Times New Roman" w:cs="Times New Roman"/>
                <w:b/>
                <w:bCs/>
                <w:noProof/>
                <w:color w:val="000000"/>
                <w:sz w:val="23"/>
                <w:szCs w:val="23"/>
                <w:lang w:val="vi-VN" w:eastAsia="ja-JP"/>
              </w:rPr>
              <w:t>STT</w:t>
            </w:r>
          </w:p>
        </w:tc>
        <w:tc>
          <w:tcPr>
            <w:tcW w:w="2609"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b/>
                <w:bCs/>
                <w:color w:val="000000"/>
                <w:sz w:val="23"/>
                <w:szCs w:val="23"/>
                <w:lang w:eastAsia="ja-JP"/>
              </w:rPr>
            </w:pPr>
            <w:r w:rsidRPr="004E56FB">
              <w:rPr>
                <w:rFonts w:ascii="Times New Roman" w:eastAsia="Times New Roman" w:hAnsi="Times New Roman" w:cs="Times New Roman"/>
                <w:b/>
                <w:bCs/>
                <w:noProof/>
                <w:color w:val="000000"/>
                <w:sz w:val="23"/>
                <w:szCs w:val="23"/>
                <w:lang w:val="vi-VN" w:eastAsia="ja-JP"/>
              </w:rPr>
              <w:t>Mục tiêu</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b/>
                <w:bCs/>
                <w:color w:val="000000"/>
                <w:sz w:val="23"/>
                <w:szCs w:val="23"/>
                <w:lang w:eastAsia="ja-JP"/>
              </w:rPr>
            </w:pPr>
            <w:r w:rsidRPr="004E56FB">
              <w:rPr>
                <w:rFonts w:ascii="Times New Roman" w:eastAsia="Times New Roman" w:hAnsi="Times New Roman" w:cs="Times New Roman"/>
                <w:b/>
                <w:bCs/>
                <w:noProof/>
                <w:color w:val="000000"/>
                <w:sz w:val="23"/>
                <w:szCs w:val="23"/>
                <w:lang w:val="vi-VN" w:eastAsia="ja-JP"/>
              </w:rPr>
              <w:t>Nhiệm vụ</w:t>
            </w:r>
          </w:p>
        </w:tc>
        <w:tc>
          <w:tcPr>
            <w:tcW w:w="3425"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b/>
                <w:bCs/>
                <w:color w:val="000000"/>
                <w:sz w:val="23"/>
                <w:szCs w:val="23"/>
                <w:lang w:eastAsia="ja-JP"/>
              </w:rPr>
            </w:pPr>
            <w:r w:rsidRPr="004E56FB">
              <w:rPr>
                <w:rFonts w:ascii="Times New Roman" w:eastAsia="Times New Roman" w:hAnsi="Times New Roman" w:cs="Times New Roman"/>
                <w:b/>
                <w:bCs/>
                <w:noProof/>
                <w:color w:val="000000"/>
                <w:sz w:val="23"/>
                <w:szCs w:val="23"/>
                <w:lang w:val="vi-VN" w:eastAsia="ja-JP"/>
              </w:rPr>
              <w:t>Hoạt động</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b/>
                <w:bCs/>
                <w:color w:val="000000"/>
                <w:sz w:val="23"/>
                <w:szCs w:val="23"/>
                <w:lang w:eastAsia="ja-JP"/>
              </w:rPr>
            </w:pPr>
            <w:r w:rsidRPr="004E56FB">
              <w:rPr>
                <w:rFonts w:ascii="Times New Roman" w:eastAsia="Times New Roman" w:hAnsi="Times New Roman" w:cs="Times New Roman"/>
                <w:b/>
                <w:bCs/>
                <w:noProof/>
                <w:color w:val="000000"/>
                <w:sz w:val="23"/>
                <w:szCs w:val="23"/>
                <w:lang w:val="vi-VN" w:eastAsia="ja-JP"/>
              </w:rPr>
              <w:t>Kết quả/sản phẩm</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b/>
                <w:bCs/>
                <w:color w:val="000000"/>
                <w:sz w:val="23"/>
                <w:szCs w:val="23"/>
                <w:lang w:eastAsia="ja-JP"/>
              </w:rPr>
            </w:pPr>
            <w:r w:rsidRPr="004E56FB">
              <w:rPr>
                <w:rFonts w:ascii="Times New Roman" w:eastAsia="Times New Roman" w:hAnsi="Times New Roman" w:cs="Times New Roman"/>
                <w:b/>
                <w:bCs/>
                <w:noProof/>
                <w:color w:val="000000"/>
                <w:sz w:val="23"/>
                <w:szCs w:val="23"/>
                <w:lang w:val="vi-VN" w:eastAsia="ja-JP"/>
              </w:rPr>
              <w:t>Chủ trì</w:t>
            </w:r>
          </w:p>
        </w:tc>
        <w:tc>
          <w:tcPr>
            <w:tcW w:w="1213"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b/>
                <w:bCs/>
                <w:color w:val="000000"/>
                <w:sz w:val="23"/>
                <w:szCs w:val="23"/>
                <w:lang w:eastAsia="ja-JP"/>
              </w:rPr>
            </w:pPr>
            <w:r w:rsidRPr="004E56FB">
              <w:rPr>
                <w:rFonts w:ascii="Times New Roman" w:eastAsia="Times New Roman" w:hAnsi="Times New Roman" w:cs="Times New Roman"/>
                <w:b/>
                <w:bCs/>
                <w:noProof/>
                <w:color w:val="000000"/>
                <w:sz w:val="23"/>
                <w:szCs w:val="23"/>
                <w:lang w:val="vi-VN" w:eastAsia="ja-JP"/>
              </w:rPr>
              <w:t>Phối hợp</w:t>
            </w: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b/>
                <w:bCs/>
                <w:color w:val="000000"/>
                <w:spacing w:val="-10"/>
                <w:sz w:val="23"/>
                <w:szCs w:val="23"/>
                <w:lang w:eastAsia="ja-JP"/>
              </w:rPr>
            </w:pPr>
            <w:r w:rsidRPr="004E56FB">
              <w:rPr>
                <w:rFonts w:ascii="Times New Roman" w:eastAsia="Times New Roman" w:hAnsi="Times New Roman" w:cs="Times New Roman"/>
                <w:b/>
                <w:bCs/>
                <w:noProof/>
                <w:color w:val="000000"/>
                <w:spacing w:val="-10"/>
                <w:sz w:val="23"/>
                <w:szCs w:val="23"/>
                <w:lang w:val="vi-VN" w:eastAsia="ja-JP"/>
              </w:rPr>
              <w:t>Thời gian</w:t>
            </w:r>
          </w:p>
        </w:tc>
      </w:tr>
      <w:tr w:rsidR="00252C19" w:rsidRPr="004E56FB" w:rsidTr="00526F6B">
        <w:trPr>
          <w:cantSplit/>
          <w:trHeight w:val="311"/>
        </w:trPr>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b/>
                <w:bCs/>
                <w:color w:val="000000"/>
                <w:sz w:val="23"/>
                <w:szCs w:val="23"/>
                <w:lang w:eastAsia="ja-JP"/>
              </w:rPr>
            </w:pPr>
            <w:r w:rsidRPr="004E56FB">
              <w:rPr>
                <w:rFonts w:ascii="Times New Roman" w:eastAsia="Times New Roman" w:hAnsi="Times New Roman" w:cs="Times New Roman"/>
                <w:b/>
                <w:bCs/>
                <w:noProof/>
                <w:color w:val="000000"/>
                <w:sz w:val="23"/>
                <w:szCs w:val="23"/>
                <w:lang w:val="vi-VN" w:eastAsia="ja-JP"/>
              </w:rPr>
              <w:t>I</w:t>
            </w:r>
          </w:p>
        </w:tc>
        <w:tc>
          <w:tcPr>
            <w:tcW w:w="14092" w:type="dxa"/>
            <w:gridSpan w:val="7"/>
            <w:vAlign w:val="center"/>
            <w:hideMark/>
          </w:tcPr>
          <w:p w:rsidR="00252C19" w:rsidRPr="004E56FB" w:rsidRDefault="00252C19" w:rsidP="00526F6B">
            <w:pPr>
              <w:widowControl w:val="0"/>
              <w:spacing w:after="0" w:line="240" w:lineRule="auto"/>
              <w:rPr>
                <w:rFonts w:ascii="Times New Roman" w:eastAsia="Times New Roman" w:hAnsi="Times New Roman" w:cs="Times New Roman"/>
                <w:b/>
                <w:bCs/>
                <w:color w:val="000000"/>
                <w:spacing w:val="-10"/>
                <w:sz w:val="23"/>
                <w:szCs w:val="23"/>
                <w:lang w:eastAsia="ja-JP"/>
              </w:rPr>
            </w:pPr>
            <w:r w:rsidRPr="004E56FB">
              <w:rPr>
                <w:rFonts w:ascii="Times New Roman" w:eastAsia="Times New Roman" w:hAnsi="Times New Roman" w:cs="Times New Roman"/>
                <w:b/>
                <w:bCs/>
                <w:noProof/>
                <w:color w:val="000000"/>
                <w:spacing w:val="-10"/>
                <w:sz w:val="23"/>
                <w:szCs w:val="23"/>
                <w:lang w:val="vi-VN" w:eastAsia="ja-JP"/>
              </w:rPr>
              <w:t>CẢI CÁCH THỂ CHẾ</w:t>
            </w:r>
          </w:p>
        </w:tc>
      </w:tr>
      <w:tr w:rsidR="00252C19" w:rsidRPr="004E56FB" w:rsidTr="00526F6B">
        <w:trPr>
          <w:cantSplit/>
          <w:trHeight w:val="933"/>
        </w:trPr>
        <w:tc>
          <w:tcPr>
            <w:tcW w:w="0" w:type="auto"/>
            <w:vMerge w:val="restart"/>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b/>
                <w:bCs/>
                <w:color w:val="000000"/>
                <w:sz w:val="23"/>
                <w:szCs w:val="23"/>
                <w:lang w:eastAsia="ja-JP"/>
              </w:rPr>
            </w:pPr>
            <w:r w:rsidRPr="004E56FB">
              <w:rPr>
                <w:rFonts w:ascii="Times New Roman" w:eastAsia="Times New Roman" w:hAnsi="Times New Roman" w:cs="Times New Roman"/>
                <w:b/>
                <w:bCs/>
                <w:noProof/>
                <w:color w:val="000000"/>
                <w:sz w:val="23"/>
                <w:szCs w:val="23"/>
                <w:lang w:val="vi-VN" w:eastAsia="ja-JP"/>
              </w:rPr>
              <w:t>1</w:t>
            </w:r>
          </w:p>
        </w:tc>
        <w:tc>
          <w:tcPr>
            <w:tcW w:w="2609" w:type="dxa"/>
            <w:vMerge w:val="restart"/>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Calibri" w:hAnsi="Times New Roman" w:cs="Times New Roman"/>
                <w:noProof/>
                <w:color w:val="000000"/>
                <w:kern w:val="2"/>
                <w:sz w:val="23"/>
                <w:szCs w:val="23"/>
                <w:lang w:val="vi-VN" w:eastAsia="ja-JP"/>
              </w:rPr>
              <w:t>Nâng cao chất lượng công tác xây dựng pháp luật</w:t>
            </w:r>
          </w:p>
        </w:tc>
        <w:tc>
          <w:tcPr>
            <w:tcW w:w="0" w:type="auto"/>
            <w:vMerge w:val="restart"/>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Đổi mới, nâng cao chất lượng xây dựng, ban hành văn bản quy phạm pháp l</w:t>
            </w:r>
            <w:r w:rsidR="00930B74">
              <w:rPr>
                <w:rFonts w:ascii="Times New Roman" w:eastAsia="Times New Roman" w:hAnsi="Times New Roman" w:cs="Times New Roman"/>
                <w:color w:val="000000"/>
                <w:sz w:val="23"/>
                <w:szCs w:val="23"/>
                <w:lang w:eastAsia="ja-JP"/>
              </w:rPr>
              <w:t>uật do Hội đồng nhân dân, UBND x</w:t>
            </w:r>
            <w:bookmarkStart w:id="0" w:name="_GoBack"/>
            <w:bookmarkEnd w:id="0"/>
            <w:r w:rsidRPr="004E56FB">
              <w:rPr>
                <w:rFonts w:ascii="Times New Roman" w:eastAsia="Times New Roman" w:hAnsi="Times New Roman" w:cs="Times New Roman"/>
                <w:color w:val="000000"/>
                <w:sz w:val="23"/>
                <w:szCs w:val="23"/>
                <w:lang w:eastAsia="ja-JP"/>
              </w:rPr>
              <w:t>ã ban hành</w:t>
            </w: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Tăng cường sự tham gia của ý kiến rộng rãi của người dân, tổ chức và xã hội trong quá trình xây dựng và ban hành văn bản quy phạm pháp luật</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Báo cáo</w:t>
            </w:r>
          </w:p>
        </w:tc>
        <w:tc>
          <w:tcPr>
            <w:tcW w:w="0" w:type="auto"/>
            <w:vMerge w:val="restart"/>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Văn phòng HĐND và UBND</w:t>
            </w:r>
          </w:p>
        </w:tc>
        <w:tc>
          <w:tcPr>
            <w:tcW w:w="1213" w:type="dxa"/>
            <w:vMerge w:val="restart"/>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Các cơ quan, đơn vị</w:t>
            </w: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noProof/>
                <w:color w:val="000000"/>
                <w:spacing w:val="-10"/>
                <w:sz w:val="23"/>
                <w:szCs w:val="23"/>
                <w:lang w:val="vi-VN" w:eastAsia="ja-JP"/>
              </w:rPr>
              <w:t>Thường xuyên</w:t>
            </w:r>
          </w:p>
        </w:tc>
      </w:tr>
      <w:tr w:rsidR="00252C19" w:rsidRPr="004E56FB" w:rsidTr="00526F6B">
        <w:trPr>
          <w:cantSplit/>
          <w:trHeight w:val="622"/>
        </w:trPr>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b/>
                <w:bCs/>
                <w:color w:val="000000"/>
                <w:sz w:val="23"/>
                <w:szCs w:val="23"/>
                <w:lang w:eastAsia="ja-JP"/>
              </w:rPr>
            </w:pPr>
          </w:p>
        </w:tc>
        <w:tc>
          <w:tcPr>
            <w:tcW w:w="2609" w:type="dxa"/>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0" w:type="auto"/>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Triển khai thi hành Luật; Cử công chức tham gia tập huấn nâng cao kỹ năng soạn thảo, thẩm định dự thảo văn bản QPPL</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Công văn/Kế hoạch</w:t>
            </w:r>
          </w:p>
        </w:tc>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color w:val="000000"/>
                <w:sz w:val="23"/>
                <w:szCs w:val="23"/>
                <w:lang w:eastAsia="ja-JP"/>
              </w:rPr>
            </w:pPr>
          </w:p>
        </w:tc>
        <w:tc>
          <w:tcPr>
            <w:tcW w:w="1213" w:type="dxa"/>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color w:val="000000"/>
                <w:sz w:val="23"/>
                <w:szCs w:val="23"/>
                <w:lang w:eastAsia="ja-JP"/>
              </w:rPr>
            </w:pP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noProof/>
                <w:color w:val="000000"/>
                <w:spacing w:val="-10"/>
                <w:sz w:val="23"/>
                <w:szCs w:val="23"/>
                <w:lang w:val="vi-VN" w:eastAsia="ja-JP"/>
              </w:rPr>
              <w:t>Theo Chương trình công tác đã phê duyệt</w:t>
            </w:r>
          </w:p>
        </w:tc>
      </w:tr>
      <w:tr w:rsidR="00252C19" w:rsidRPr="004E56FB" w:rsidTr="00526F6B">
        <w:trPr>
          <w:cantSplit/>
          <w:trHeight w:val="935"/>
        </w:trPr>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b/>
                <w:bCs/>
                <w:color w:val="000000"/>
                <w:sz w:val="23"/>
                <w:szCs w:val="23"/>
                <w:lang w:eastAsia="ja-JP"/>
              </w:rPr>
            </w:pPr>
          </w:p>
        </w:tc>
        <w:tc>
          <w:tcPr>
            <w:tcW w:w="2609" w:type="dxa"/>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0" w:type="auto"/>
            <w:vMerge w:val="restart"/>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Tăng cường kiểm tra, rà soát văn bản quy phạm pháp luật</w:t>
            </w: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 xml:space="preserve">Xây dựng Kế hoạch kiểm tra, rà soát văn bản quy phạm pháp luật </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val="vi-VN" w:eastAsia="ja-JP"/>
              </w:rPr>
              <w:t>Kế hoạch kiểm tra,</w:t>
            </w:r>
          </w:p>
        </w:tc>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color w:val="000000"/>
                <w:sz w:val="23"/>
                <w:szCs w:val="23"/>
                <w:lang w:eastAsia="ja-JP"/>
              </w:rPr>
            </w:pPr>
          </w:p>
        </w:tc>
        <w:tc>
          <w:tcPr>
            <w:tcW w:w="1213" w:type="dxa"/>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color w:val="000000"/>
                <w:sz w:val="23"/>
                <w:szCs w:val="23"/>
                <w:lang w:eastAsia="ja-JP"/>
              </w:rPr>
            </w:pP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noProof/>
                <w:color w:val="000000"/>
                <w:spacing w:val="-10"/>
                <w:sz w:val="23"/>
                <w:szCs w:val="23"/>
                <w:lang w:val="vi-VN" w:eastAsia="ja-JP"/>
              </w:rPr>
              <w:t>Theo Chương trình công tác đã phê duyệt</w:t>
            </w:r>
          </w:p>
        </w:tc>
      </w:tr>
      <w:tr w:rsidR="00252C19" w:rsidRPr="004E56FB" w:rsidTr="00526F6B">
        <w:trPr>
          <w:cantSplit/>
          <w:trHeight w:val="311"/>
        </w:trPr>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b/>
                <w:bCs/>
                <w:color w:val="000000"/>
                <w:sz w:val="23"/>
                <w:szCs w:val="23"/>
                <w:lang w:eastAsia="ja-JP"/>
              </w:rPr>
            </w:pPr>
          </w:p>
        </w:tc>
        <w:tc>
          <w:tcPr>
            <w:tcW w:w="2609" w:type="dxa"/>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0" w:type="auto"/>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val="vi-VN" w:eastAsia="ja-JP"/>
              </w:rPr>
              <w:t xml:space="preserve">Rà soát, phát hiện, xử lý các văn bản hết hiệu lực, bất cập </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val="vi-VN" w:eastAsia="ja-JP"/>
              </w:rPr>
              <w:t>Quyết định của UBND Xã</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Các cơ quan, đơn vị</w:t>
            </w:r>
          </w:p>
        </w:tc>
        <w:tc>
          <w:tcPr>
            <w:tcW w:w="1213" w:type="dxa"/>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color w:val="000000"/>
                <w:sz w:val="23"/>
                <w:szCs w:val="23"/>
                <w:lang w:eastAsia="ja-JP"/>
              </w:rPr>
            </w:pP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noProof/>
                <w:color w:val="000000"/>
                <w:spacing w:val="-10"/>
                <w:sz w:val="23"/>
                <w:szCs w:val="23"/>
                <w:lang w:val="vi-VN" w:eastAsia="ja-JP"/>
              </w:rPr>
              <w:t>Thường xuyên</w:t>
            </w:r>
          </w:p>
        </w:tc>
      </w:tr>
      <w:tr w:rsidR="00252C19" w:rsidRPr="004E56FB" w:rsidTr="00526F6B">
        <w:trPr>
          <w:cantSplit/>
          <w:trHeight w:val="622"/>
        </w:trPr>
        <w:tc>
          <w:tcPr>
            <w:tcW w:w="0" w:type="auto"/>
            <w:vMerge w:val="restart"/>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b/>
                <w:bCs/>
                <w:color w:val="000000"/>
                <w:sz w:val="23"/>
                <w:szCs w:val="23"/>
                <w:lang w:eastAsia="ja-JP"/>
              </w:rPr>
            </w:pPr>
            <w:r w:rsidRPr="004E56FB">
              <w:rPr>
                <w:rFonts w:ascii="Times New Roman" w:eastAsia="Times New Roman" w:hAnsi="Times New Roman" w:cs="Times New Roman"/>
                <w:b/>
                <w:bCs/>
                <w:noProof/>
                <w:color w:val="000000"/>
                <w:sz w:val="23"/>
                <w:szCs w:val="23"/>
                <w:lang w:val="vi-VN" w:eastAsia="ja-JP"/>
              </w:rPr>
              <w:t>2</w:t>
            </w:r>
          </w:p>
        </w:tc>
        <w:tc>
          <w:tcPr>
            <w:tcW w:w="2609" w:type="dxa"/>
            <w:vMerge w:val="restart"/>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Nâng cao chất lượng, hiệu quả thực thi pháp luật</w:t>
            </w:r>
          </w:p>
        </w:tc>
        <w:tc>
          <w:tcPr>
            <w:tcW w:w="0" w:type="auto"/>
            <w:vMerge w:val="restart"/>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Đổi mới công tác kiểm tra, theo dõi, đánh giá việc tổ chức thi hành pháp luật.</w:t>
            </w: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Xây dựng và triển khai Kế hoạch theo dõi thi hành pháp luật, báo cáo đánh giá kết quả theo dõi thi hành pháp luật định kỳ</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Kế hoạch, Báo cáo</w:t>
            </w:r>
          </w:p>
        </w:tc>
        <w:tc>
          <w:tcPr>
            <w:tcW w:w="0" w:type="auto"/>
            <w:vMerge w:val="restart"/>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Văn phòng HĐND và UBND</w:t>
            </w:r>
          </w:p>
        </w:tc>
        <w:tc>
          <w:tcPr>
            <w:tcW w:w="1213" w:type="dxa"/>
            <w:vMerge w:val="restart"/>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Các cơ quan, đơn vị</w:t>
            </w: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noProof/>
                <w:color w:val="000000"/>
                <w:spacing w:val="-10"/>
                <w:sz w:val="23"/>
                <w:szCs w:val="23"/>
                <w:lang w:val="vi-VN" w:eastAsia="ja-JP"/>
              </w:rPr>
              <w:t>Theo Chương trình công tác đã phê duyệt</w:t>
            </w:r>
          </w:p>
        </w:tc>
      </w:tr>
      <w:tr w:rsidR="00252C19" w:rsidRPr="004E56FB" w:rsidTr="00526F6B">
        <w:trPr>
          <w:cantSplit/>
          <w:trHeight w:val="622"/>
        </w:trPr>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b/>
                <w:bCs/>
                <w:color w:val="000000"/>
                <w:sz w:val="23"/>
                <w:szCs w:val="23"/>
                <w:lang w:eastAsia="ja-JP"/>
              </w:rPr>
            </w:pPr>
          </w:p>
        </w:tc>
        <w:tc>
          <w:tcPr>
            <w:tcW w:w="2609" w:type="dxa"/>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color w:val="000000"/>
                <w:sz w:val="23"/>
                <w:szCs w:val="23"/>
                <w:lang w:eastAsia="ja-JP"/>
              </w:rPr>
            </w:pPr>
          </w:p>
        </w:tc>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color w:val="000000"/>
                <w:sz w:val="23"/>
                <w:szCs w:val="23"/>
                <w:lang w:eastAsia="ja-JP"/>
              </w:rPr>
            </w:pP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noProof/>
                <w:color w:val="000000"/>
                <w:spacing w:val="-6"/>
                <w:sz w:val="23"/>
                <w:szCs w:val="23"/>
                <w:lang w:val="vi-VN" w:eastAsia="ja-JP"/>
              </w:rPr>
            </w:pPr>
            <w:r w:rsidRPr="004E56FB">
              <w:rPr>
                <w:rFonts w:ascii="Times New Roman" w:eastAsia="Times New Roman" w:hAnsi="Times New Roman" w:cs="Times New Roman"/>
                <w:noProof/>
                <w:color w:val="000000"/>
                <w:spacing w:val="-6"/>
                <w:sz w:val="23"/>
                <w:szCs w:val="23"/>
                <w:lang w:val="vi-VN" w:eastAsia="ja-JP"/>
              </w:rPr>
              <w:t>Kiểm tra trách nhiệm quản lý nhà nước trong công tác tổ chức thi hành pháp luật</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Báo cáo</w:t>
            </w:r>
          </w:p>
        </w:tc>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color w:val="000000"/>
                <w:sz w:val="23"/>
                <w:szCs w:val="23"/>
                <w:lang w:eastAsia="ja-JP"/>
              </w:rPr>
            </w:pPr>
          </w:p>
        </w:tc>
        <w:tc>
          <w:tcPr>
            <w:tcW w:w="1213" w:type="dxa"/>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color w:val="000000"/>
                <w:sz w:val="23"/>
                <w:szCs w:val="23"/>
                <w:lang w:eastAsia="ja-JP"/>
              </w:rPr>
            </w:pP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noProof/>
                <w:color w:val="000000"/>
                <w:spacing w:val="-10"/>
                <w:sz w:val="23"/>
                <w:szCs w:val="23"/>
                <w:lang w:val="vi-VN" w:eastAsia="ja-JP"/>
              </w:rPr>
              <w:t>Thường xuyên</w:t>
            </w:r>
          </w:p>
        </w:tc>
      </w:tr>
      <w:tr w:rsidR="00252C19" w:rsidRPr="004E56FB" w:rsidTr="00526F6B">
        <w:trPr>
          <w:cantSplit/>
          <w:trHeight w:val="622"/>
        </w:trPr>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b/>
                <w:bCs/>
                <w:color w:val="000000"/>
                <w:sz w:val="23"/>
                <w:szCs w:val="23"/>
                <w:lang w:eastAsia="ja-JP"/>
              </w:rPr>
            </w:pPr>
          </w:p>
        </w:tc>
        <w:tc>
          <w:tcPr>
            <w:tcW w:w="2609" w:type="dxa"/>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color w:val="000000"/>
                <w:sz w:val="23"/>
                <w:szCs w:val="23"/>
                <w:lang w:eastAsia="ja-JP"/>
              </w:rPr>
            </w:pPr>
          </w:p>
        </w:tc>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color w:val="000000"/>
                <w:sz w:val="23"/>
                <w:szCs w:val="23"/>
                <w:lang w:eastAsia="ja-JP"/>
              </w:rPr>
            </w:pP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noProof/>
                <w:color w:val="000000"/>
                <w:spacing w:val="-6"/>
                <w:sz w:val="23"/>
                <w:szCs w:val="23"/>
                <w:lang w:val="vi-VN" w:eastAsia="ja-JP"/>
              </w:rPr>
            </w:pPr>
            <w:r w:rsidRPr="004E56FB">
              <w:rPr>
                <w:rFonts w:ascii="Times New Roman" w:eastAsia="Times New Roman" w:hAnsi="Times New Roman" w:cs="Times New Roman"/>
                <w:noProof/>
                <w:color w:val="000000"/>
                <w:spacing w:val="-6"/>
                <w:sz w:val="23"/>
                <w:szCs w:val="23"/>
                <w:lang w:val="vi-VN" w:eastAsia="ja-JP"/>
              </w:rPr>
              <w:t>Ứng dụng CNTT trong công tác phổ biến, giáo dục pháp luật</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Hội nghị,</w:t>
            </w:r>
            <w:r w:rsidRPr="004E56FB">
              <w:rPr>
                <w:rFonts w:ascii="Times New Roman" w:eastAsia="Times New Roman" w:hAnsi="Times New Roman" w:cs="Times New Roman"/>
                <w:noProof/>
                <w:color w:val="000000"/>
                <w:sz w:val="23"/>
                <w:szCs w:val="23"/>
                <w:lang w:val="vi-VN" w:eastAsia="ja-JP"/>
              </w:rPr>
              <w:br/>
              <w:t>Chương trình</w:t>
            </w:r>
          </w:p>
        </w:tc>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color w:val="000000"/>
                <w:sz w:val="23"/>
                <w:szCs w:val="23"/>
                <w:lang w:eastAsia="ja-JP"/>
              </w:rPr>
            </w:pPr>
          </w:p>
        </w:tc>
        <w:tc>
          <w:tcPr>
            <w:tcW w:w="1213" w:type="dxa"/>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color w:val="000000"/>
                <w:sz w:val="23"/>
                <w:szCs w:val="23"/>
                <w:lang w:eastAsia="ja-JP"/>
              </w:rPr>
            </w:pP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noProof/>
                <w:color w:val="000000"/>
                <w:spacing w:val="-10"/>
                <w:sz w:val="23"/>
                <w:szCs w:val="23"/>
                <w:lang w:val="vi-VN" w:eastAsia="ja-JP"/>
              </w:rPr>
              <w:t>Thường xuyên</w:t>
            </w:r>
          </w:p>
        </w:tc>
      </w:tr>
      <w:tr w:rsidR="00252C19" w:rsidRPr="004E56FB" w:rsidTr="00526F6B">
        <w:trPr>
          <w:cantSplit/>
          <w:trHeight w:val="933"/>
        </w:trPr>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b/>
                <w:bCs/>
                <w:color w:val="000000"/>
                <w:sz w:val="23"/>
                <w:szCs w:val="23"/>
                <w:lang w:eastAsia="ja-JP"/>
              </w:rPr>
            </w:pPr>
          </w:p>
        </w:tc>
        <w:tc>
          <w:tcPr>
            <w:tcW w:w="2609" w:type="dxa"/>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color w:val="000000"/>
                <w:sz w:val="23"/>
                <w:szCs w:val="23"/>
                <w:lang w:eastAsia="ja-JP"/>
              </w:rPr>
            </w:pPr>
          </w:p>
        </w:tc>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color w:val="000000"/>
                <w:sz w:val="23"/>
                <w:szCs w:val="23"/>
                <w:lang w:eastAsia="ja-JP"/>
              </w:rPr>
            </w:pP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pacing w:val="-6"/>
                <w:sz w:val="23"/>
                <w:szCs w:val="23"/>
                <w:lang w:eastAsia="ja-JP"/>
              </w:rPr>
            </w:pPr>
            <w:r w:rsidRPr="004E56FB">
              <w:rPr>
                <w:rFonts w:ascii="Times New Roman" w:eastAsia="Times New Roman" w:hAnsi="Times New Roman" w:cs="Times New Roman"/>
                <w:noProof/>
                <w:color w:val="000000"/>
                <w:spacing w:val="-6"/>
                <w:sz w:val="23"/>
                <w:szCs w:val="23"/>
                <w:lang w:val="vi-VN" w:eastAsia="ja-JP"/>
              </w:rPr>
              <w:t>Tăng cường vai trò của người dân, doanh nghiệp,</w:t>
            </w:r>
            <w:r w:rsidRPr="004E56FB">
              <w:rPr>
                <w:rFonts w:ascii="Times New Roman" w:eastAsia="Times New Roman" w:hAnsi="Times New Roman" w:cs="Times New Roman"/>
                <w:noProof/>
                <w:color w:val="000000"/>
                <w:spacing w:val="-6"/>
                <w:sz w:val="23"/>
                <w:szCs w:val="23"/>
                <w:lang w:eastAsia="ja-JP"/>
              </w:rPr>
              <w:t xml:space="preserve"> </w:t>
            </w:r>
            <w:r w:rsidRPr="004E56FB">
              <w:rPr>
                <w:rFonts w:ascii="Times New Roman" w:eastAsia="Times New Roman" w:hAnsi="Times New Roman" w:cs="Times New Roman"/>
                <w:noProof/>
                <w:color w:val="000000"/>
                <w:spacing w:val="-6"/>
                <w:sz w:val="23"/>
                <w:szCs w:val="23"/>
                <w:lang w:val="vi-VN" w:eastAsia="ja-JP"/>
              </w:rPr>
              <w:t>các tố chức chính trị - xã hội, xã hội - nghề nghiệp và cộng đồng trong phản biện và giám sát thi hành pháp luật</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Kế hoạch, Quy chế</w:t>
            </w:r>
          </w:p>
        </w:tc>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color w:val="000000"/>
                <w:sz w:val="23"/>
                <w:szCs w:val="23"/>
                <w:lang w:eastAsia="ja-JP"/>
              </w:rPr>
            </w:pPr>
          </w:p>
        </w:tc>
        <w:tc>
          <w:tcPr>
            <w:tcW w:w="1213" w:type="dxa"/>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color w:val="000000"/>
                <w:sz w:val="23"/>
                <w:szCs w:val="23"/>
                <w:lang w:eastAsia="ja-JP"/>
              </w:rPr>
            </w:pP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noProof/>
                <w:color w:val="000000"/>
                <w:spacing w:val="-10"/>
                <w:sz w:val="23"/>
                <w:szCs w:val="23"/>
                <w:lang w:val="vi-VN" w:eastAsia="ja-JP"/>
              </w:rPr>
              <w:t>Thường xuyên</w:t>
            </w:r>
          </w:p>
        </w:tc>
      </w:tr>
      <w:tr w:rsidR="00252C19" w:rsidRPr="004E56FB" w:rsidTr="00526F6B">
        <w:trPr>
          <w:cantSplit/>
          <w:trHeight w:val="311"/>
        </w:trPr>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b/>
                <w:bCs/>
                <w:color w:val="000000"/>
                <w:sz w:val="23"/>
                <w:szCs w:val="23"/>
                <w:lang w:eastAsia="ja-JP"/>
              </w:rPr>
            </w:pPr>
            <w:r w:rsidRPr="004E56FB">
              <w:rPr>
                <w:rFonts w:ascii="Times New Roman" w:eastAsia="Times New Roman" w:hAnsi="Times New Roman" w:cs="Times New Roman"/>
                <w:b/>
                <w:bCs/>
                <w:noProof/>
                <w:color w:val="000000"/>
                <w:sz w:val="23"/>
                <w:szCs w:val="23"/>
                <w:lang w:val="vi-VN" w:eastAsia="ja-JP"/>
              </w:rPr>
              <w:t>II</w:t>
            </w:r>
          </w:p>
        </w:tc>
        <w:tc>
          <w:tcPr>
            <w:tcW w:w="14092" w:type="dxa"/>
            <w:gridSpan w:val="7"/>
            <w:vAlign w:val="center"/>
            <w:hideMark/>
          </w:tcPr>
          <w:p w:rsidR="00252C19" w:rsidRPr="004E56FB" w:rsidRDefault="00252C19" w:rsidP="00526F6B">
            <w:pPr>
              <w:widowControl w:val="0"/>
              <w:spacing w:after="0" w:line="240" w:lineRule="auto"/>
              <w:rPr>
                <w:rFonts w:ascii="Times New Roman" w:eastAsia="Times New Roman" w:hAnsi="Times New Roman" w:cs="Times New Roman"/>
                <w:b/>
                <w:bCs/>
                <w:color w:val="000000"/>
                <w:spacing w:val="-10"/>
                <w:sz w:val="23"/>
                <w:szCs w:val="23"/>
                <w:lang w:eastAsia="ja-JP"/>
              </w:rPr>
            </w:pPr>
            <w:r w:rsidRPr="004E56FB">
              <w:rPr>
                <w:rFonts w:ascii="Times New Roman" w:eastAsia="Times New Roman" w:hAnsi="Times New Roman" w:cs="Times New Roman"/>
                <w:b/>
                <w:bCs/>
                <w:noProof/>
                <w:color w:val="000000"/>
                <w:spacing w:val="-10"/>
                <w:sz w:val="23"/>
                <w:szCs w:val="23"/>
                <w:lang w:val="vi-VN" w:eastAsia="ja-JP"/>
              </w:rPr>
              <w:t>CẢI CÁCH THỦ TỤC HÀNH CHÍNH</w:t>
            </w:r>
          </w:p>
        </w:tc>
      </w:tr>
      <w:tr w:rsidR="00252C19" w:rsidRPr="004E56FB" w:rsidTr="00526F6B">
        <w:trPr>
          <w:cantSplit/>
          <w:trHeight w:val="933"/>
        </w:trPr>
        <w:tc>
          <w:tcPr>
            <w:tcW w:w="0" w:type="auto"/>
            <w:vMerge w:val="restart"/>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b/>
                <w:bCs/>
                <w:color w:val="000000"/>
                <w:sz w:val="23"/>
                <w:szCs w:val="23"/>
                <w:lang w:eastAsia="ja-JP"/>
              </w:rPr>
            </w:pPr>
            <w:r w:rsidRPr="004E56FB">
              <w:rPr>
                <w:rFonts w:ascii="Times New Roman" w:eastAsia="Times New Roman" w:hAnsi="Times New Roman" w:cs="Times New Roman"/>
                <w:b/>
                <w:bCs/>
                <w:noProof/>
                <w:color w:val="000000"/>
                <w:sz w:val="23"/>
                <w:szCs w:val="23"/>
                <w:lang w:val="vi-VN" w:eastAsia="ja-JP"/>
              </w:rPr>
              <w:t>1</w:t>
            </w:r>
          </w:p>
        </w:tc>
        <w:tc>
          <w:tcPr>
            <w:tcW w:w="2609" w:type="dxa"/>
            <w:vMerge w:val="restart"/>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val="vi-VN" w:eastAsia="ja-JP"/>
              </w:rPr>
              <w:t xml:space="preserve">100% các TTHC được ban hành đúng trình tự thủ tục, niêm yết công khai theo quy định </w:t>
            </w:r>
          </w:p>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100% thủ tục hành chính được rà soát, cắt giảm, đơn giản hóa thủ tục, thời gian giải quyết, chi phí thực hiện và sửa đổi bảo đảm thông suốt, hiệu quả</w:t>
            </w:r>
          </w:p>
        </w:tc>
        <w:tc>
          <w:tcPr>
            <w:tcW w:w="0" w:type="auto"/>
            <w:vMerge w:val="restart"/>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Kiểm soát chặt chẽ việc thực hiện, triển khai các quy định thủ tục hành chính liên quan đến người dân, doanh nghiệp</w:t>
            </w: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Xây dựng và triển khai Kế hoạch Kiểm soát TTHC</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Kế hoạch</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Trung tâm Phục vụ hành chính công</w:t>
            </w:r>
          </w:p>
        </w:tc>
        <w:tc>
          <w:tcPr>
            <w:tcW w:w="1213"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Các cơ quan, đơn vị</w:t>
            </w: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noProof/>
                <w:color w:val="000000"/>
                <w:spacing w:val="-10"/>
                <w:sz w:val="23"/>
                <w:szCs w:val="23"/>
                <w:lang w:val="vi-VN" w:eastAsia="ja-JP"/>
              </w:rPr>
              <w:t>Theo Chương trình công tác đã phê duyệt</w:t>
            </w:r>
          </w:p>
        </w:tc>
      </w:tr>
      <w:tr w:rsidR="00252C19" w:rsidRPr="004E56FB" w:rsidTr="00526F6B">
        <w:trPr>
          <w:cantSplit/>
          <w:trHeight w:val="692"/>
        </w:trPr>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b/>
                <w:bCs/>
                <w:color w:val="000000"/>
                <w:sz w:val="23"/>
                <w:szCs w:val="23"/>
                <w:lang w:eastAsia="ja-JP"/>
              </w:rPr>
            </w:pPr>
          </w:p>
        </w:tc>
        <w:tc>
          <w:tcPr>
            <w:tcW w:w="2609" w:type="dxa"/>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0" w:type="auto"/>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 xml:space="preserve">Rà soát, phát hiện các thủ tục hành chính ban hành chưa đúng quy định; phát hiện, đôn đốc ban hành TTHC kịp thời </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 xml:space="preserve">Báo cáo kết quả kiểm soát thủ tục hành chính; các văn bản kiến nghị </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Trung tâm Phục vụ hành chính công</w:t>
            </w:r>
          </w:p>
        </w:tc>
        <w:tc>
          <w:tcPr>
            <w:tcW w:w="1213"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Các cơ quan, đơn vị</w:t>
            </w: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color w:val="000000"/>
                <w:spacing w:val="-10"/>
                <w:sz w:val="23"/>
                <w:szCs w:val="23"/>
                <w:lang w:val="vi-VN" w:eastAsia="ja-JP"/>
              </w:rPr>
              <w:t>Thường xuyên</w:t>
            </w:r>
          </w:p>
        </w:tc>
      </w:tr>
      <w:tr w:rsidR="00252C19" w:rsidRPr="004E56FB" w:rsidTr="00526F6B">
        <w:trPr>
          <w:cantSplit/>
          <w:trHeight w:val="1383"/>
        </w:trPr>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b/>
                <w:bCs/>
                <w:color w:val="000000"/>
                <w:sz w:val="23"/>
                <w:szCs w:val="23"/>
                <w:lang w:eastAsia="ja-JP"/>
              </w:rPr>
            </w:pPr>
          </w:p>
        </w:tc>
        <w:tc>
          <w:tcPr>
            <w:tcW w:w="2609" w:type="dxa"/>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0" w:type="auto"/>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Thường xuyên, kịp thời cập nhật, công khai thủ tục hành chính dưới nhiều hình thức khác nhau</w:t>
            </w: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val="vi-VN" w:eastAsia="ja-JP"/>
              </w:rPr>
              <w:t>Cập nhật, công khai 100% TTHC trên Cổng dịch vụ công quốc gia, Tổng đài DVC 1022, Trang thông tin điện tử của Xã, các ứng dụng di động phục vụ giải quyết TTHC cho người dân</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TTHC được công khai</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Trung tâm Phục vụ hành chính công</w:t>
            </w:r>
          </w:p>
        </w:tc>
        <w:tc>
          <w:tcPr>
            <w:tcW w:w="1213"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Các cơ quan, đơn vị</w:t>
            </w: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color w:val="000000"/>
                <w:spacing w:val="-10"/>
                <w:sz w:val="23"/>
                <w:szCs w:val="23"/>
                <w:lang w:val="vi-VN" w:eastAsia="ja-JP"/>
              </w:rPr>
              <w:t>Thường xuyên</w:t>
            </w:r>
          </w:p>
        </w:tc>
      </w:tr>
      <w:tr w:rsidR="00252C19" w:rsidRPr="004E56FB" w:rsidTr="00526F6B">
        <w:trPr>
          <w:cantSplit/>
          <w:trHeight w:val="1556"/>
        </w:trPr>
        <w:tc>
          <w:tcPr>
            <w:tcW w:w="0" w:type="auto"/>
            <w:vMerge w:val="restart"/>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b/>
                <w:bCs/>
                <w:color w:val="000000"/>
                <w:sz w:val="23"/>
                <w:szCs w:val="23"/>
                <w:lang w:eastAsia="ja-JP"/>
              </w:rPr>
            </w:pPr>
            <w:r w:rsidRPr="004E56FB">
              <w:rPr>
                <w:rFonts w:ascii="Times New Roman" w:eastAsia="Times New Roman" w:hAnsi="Times New Roman" w:cs="Times New Roman"/>
                <w:b/>
                <w:bCs/>
                <w:color w:val="000000"/>
                <w:sz w:val="23"/>
                <w:szCs w:val="23"/>
                <w:lang w:eastAsia="ja-JP"/>
              </w:rPr>
              <w:t>2</w:t>
            </w:r>
          </w:p>
        </w:tc>
        <w:tc>
          <w:tcPr>
            <w:tcW w:w="2609" w:type="dxa"/>
            <w:vMerge w:val="restart"/>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pacing w:val="-6"/>
                <w:sz w:val="23"/>
                <w:szCs w:val="23"/>
                <w:lang w:eastAsia="ja-JP"/>
              </w:rPr>
            </w:pPr>
            <w:r w:rsidRPr="004E56FB">
              <w:rPr>
                <w:rFonts w:ascii="Times New Roman" w:eastAsia="Times New Roman" w:hAnsi="Times New Roman" w:cs="Times New Roman"/>
                <w:noProof/>
                <w:color w:val="000000"/>
                <w:spacing w:val="-6"/>
                <w:sz w:val="23"/>
                <w:szCs w:val="23"/>
                <w:lang w:val="vi-VN" w:eastAsia="ja-JP"/>
              </w:rPr>
              <w:t>Quan tâm rà soát, đề xuất phương án cắt giảm, đơn giản hóa TTHC (10% TTHC kiến nghị đơn giản hóa; giảm tối thiểu 20% thông tin phải khai báo).</w:t>
            </w:r>
          </w:p>
        </w:tc>
        <w:tc>
          <w:tcPr>
            <w:tcW w:w="0" w:type="auto"/>
            <w:vMerge w:val="restart"/>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Rà soát, kiến nghị đơn giản hóa thủ tục hành chính</w:t>
            </w: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Xây dựng và triển khai Kế hoạch rà soát, đơn giản hoá TTHC hàng năm</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val="vi-VN" w:eastAsia="ja-JP"/>
              </w:rPr>
              <w:t>Kế hoạch, báo cáo</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Trung tâm Phục vụ hành chính công</w:t>
            </w:r>
          </w:p>
        </w:tc>
        <w:tc>
          <w:tcPr>
            <w:tcW w:w="1213"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Các cơ quan, đơn vị</w:t>
            </w: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noProof/>
                <w:color w:val="000000"/>
                <w:spacing w:val="-10"/>
                <w:sz w:val="23"/>
                <w:szCs w:val="23"/>
                <w:lang w:val="vi-VN" w:eastAsia="ja-JP"/>
              </w:rPr>
              <w:t>Theo Chương trình công tác đã phê duyệt</w:t>
            </w:r>
          </w:p>
        </w:tc>
      </w:tr>
      <w:tr w:rsidR="00252C19" w:rsidRPr="004E56FB" w:rsidTr="00526F6B">
        <w:trPr>
          <w:cantSplit/>
          <w:trHeight w:val="284"/>
        </w:trPr>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b/>
                <w:bCs/>
                <w:color w:val="000000"/>
                <w:sz w:val="23"/>
                <w:szCs w:val="23"/>
                <w:lang w:eastAsia="ja-JP"/>
              </w:rPr>
            </w:pPr>
          </w:p>
        </w:tc>
        <w:tc>
          <w:tcPr>
            <w:tcW w:w="2609" w:type="dxa"/>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0" w:type="auto"/>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val="vi-VN" w:eastAsia="ja-JP"/>
              </w:rPr>
              <w:t>Xây dựng phương án đề xuất, kiến nghị đơn giản hoá TTHC tập trung vào tái cấu trúc quy trình, cắt giảm các thành phần hồ sơ trùng lắp, không cần thiết</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Quyết định ban hành TTHC được đơn giản hoá</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Các cơ quan, đơn vị</w:t>
            </w:r>
          </w:p>
        </w:tc>
        <w:tc>
          <w:tcPr>
            <w:tcW w:w="1213"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Văn phòng HĐND và UBND Xã</w:t>
            </w: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noProof/>
                <w:color w:val="000000"/>
                <w:spacing w:val="-10"/>
                <w:sz w:val="23"/>
                <w:szCs w:val="23"/>
                <w:lang w:val="vi-VN" w:eastAsia="ja-JP"/>
              </w:rPr>
              <w:t>Thường xuyên</w:t>
            </w:r>
          </w:p>
        </w:tc>
      </w:tr>
      <w:tr w:rsidR="00252C19" w:rsidRPr="004E56FB" w:rsidTr="00526F6B">
        <w:trPr>
          <w:cantSplit/>
          <w:trHeight w:val="311"/>
        </w:trPr>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b/>
                <w:bCs/>
                <w:color w:val="000000"/>
                <w:sz w:val="23"/>
                <w:szCs w:val="23"/>
                <w:lang w:eastAsia="ja-JP"/>
              </w:rPr>
            </w:pPr>
            <w:r w:rsidRPr="004E56FB">
              <w:rPr>
                <w:rFonts w:ascii="Times New Roman" w:eastAsia="Times New Roman" w:hAnsi="Times New Roman" w:cs="Times New Roman"/>
                <w:b/>
                <w:bCs/>
                <w:noProof/>
                <w:color w:val="000000"/>
                <w:sz w:val="23"/>
                <w:szCs w:val="23"/>
                <w:lang w:val="vi-VN" w:eastAsia="ja-JP"/>
              </w:rPr>
              <w:lastRenderedPageBreak/>
              <w:t>3</w:t>
            </w:r>
          </w:p>
        </w:tc>
        <w:tc>
          <w:tcPr>
            <w:tcW w:w="14092" w:type="dxa"/>
            <w:gridSpan w:val="7"/>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noProof/>
                <w:color w:val="000000"/>
                <w:spacing w:val="-10"/>
                <w:sz w:val="23"/>
                <w:szCs w:val="23"/>
                <w:lang w:val="vi-VN" w:eastAsia="ja-JP"/>
              </w:rPr>
              <w:t>Thực hiện cơ chế một cửa, một cửa liên thông</w:t>
            </w:r>
          </w:p>
        </w:tc>
      </w:tr>
      <w:tr w:rsidR="00252C19" w:rsidRPr="004E56FB" w:rsidTr="00526F6B">
        <w:trPr>
          <w:cantSplit/>
          <w:trHeight w:val="1556"/>
        </w:trPr>
        <w:tc>
          <w:tcPr>
            <w:tcW w:w="0" w:type="auto"/>
            <w:vMerge w:val="restart"/>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b/>
                <w:bCs/>
                <w:color w:val="000000"/>
                <w:sz w:val="23"/>
                <w:szCs w:val="23"/>
                <w:lang w:eastAsia="ja-JP"/>
              </w:rPr>
            </w:pPr>
            <w:r w:rsidRPr="004E56FB">
              <w:rPr>
                <w:rFonts w:ascii="Times New Roman" w:eastAsia="Times New Roman" w:hAnsi="Times New Roman" w:cs="Times New Roman"/>
                <w:b/>
                <w:bCs/>
                <w:noProof/>
                <w:color w:val="000000"/>
                <w:sz w:val="23"/>
                <w:szCs w:val="23"/>
                <w:lang w:val="vi-VN" w:eastAsia="ja-JP"/>
              </w:rPr>
              <w:t>3.1</w:t>
            </w:r>
          </w:p>
        </w:tc>
        <w:tc>
          <w:tcPr>
            <w:tcW w:w="2609" w:type="dxa"/>
            <w:vMerge w:val="restart"/>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 xml:space="preserve">Tỷ lệ giải quyết hồ sơ đúng hạn trung bình các cấp đạt tối thiểu 98% </w:t>
            </w:r>
          </w:p>
        </w:tc>
        <w:tc>
          <w:tcPr>
            <w:tcW w:w="0" w:type="auto"/>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Nâng cao năng lực tiếp nhận, giải quyết hồ sơ thủ tục hành chính của Xã</w:t>
            </w: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Rà soát bố trí số lượng nhân sự phù hợp để triển khai bảo đảm nâng cao năng suất lao động và đáp ứng yêu cầu triển khai thực hiện nhiệm vụ; đề xuất giải pháp, triển khai đổi mới, nâng cao hiệu quả, năng suất lao động của Trung tâm Phục vụ hành chính công thuộc phạm vi quản lý</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Quyết định kiện toàn nhân sự Trung tâm Phục vụ hành chính công Xã</w:t>
            </w:r>
          </w:p>
        </w:tc>
        <w:tc>
          <w:tcPr>
            <w:tcW w:w="0" w:type="auto"/>
            <w:vMerge w:val="restart"/>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 xml:space="preserve">Trung tâm phục vụ hành chính công </w:t>
            </w:r>
          </w:p>
        </w:tc>
        <w:tc>
          <w:tcPr>
            <w:tcW w:w="1213" w:type="dxa"/>
            <w:vMerge w:val="restart"/>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Các cơ quan, đơn vị</w:t>
            </w: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noProof/>
                <w:color w:val="000000"/>
                <w:spacing w:val="-10"/>
                <w:sz w:val="23"/>
                <w:szCs w:val="23"/>
                <w:lang w:val="vi-VN" w:eastAsia="ja-JP"/>
              </w:rPr>
              <w:t>Thường xuyên</w:t>
            </w:r>
          </w:p>
        </w:tc>
      </w:tr>
      <w:tr w:rsidR="00252C19" w:rsidRPr="004E56FB" w:rsidTr="00526F6B">
        <w:trPr>
          <w:cantSplit/>
          <w:trHeight w:val="933"/>
        </w:trPr>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b/>
                <w:bCs/>
                <w:color w:val="000000"/>
                <w:sz w:val="23"/>
                <w:szCs w:val="23"/>
                <w:lang w:eastAsia="ja-JP"/>
              </w:rPr>
            </w:pPr>
          </w:p>
        </w:tc>
        <w:tc>
          <w:tcPr>
            <w:tcW w:w="2609" w:type="dxa"/>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0" w:type="auto"/>
            <w:vMerge w:val="restart"/>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Giám sát chặt chẽ, đôn đốc trách nhiệm công vụ của công chức, viên chức trong quá trình giải quyết hồ sơ thủ tục hành chính</w:t>
            </w: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Tổ chức thực hiện quy định về giải quyết thủ tục hành chính theo cơ chế một cửa, một cửa liên thông; thường xuyên đánh giá, đề xuất giải pháp nâng cao chất lượng giải quyết thủ tục hành chính</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Kết quả đánh giá hiệu quả hoạt động Trung tâm Phục vụ hành chính công các cấp</w:t>
            </w:r>
          </w:p>
        </w:tc>
        <w:tc>
          <w:tcPr>
            <w:tcW w:w="0" w:type="auto"/>
            <w:vMerge/>
            <w:vAlign w:val="center"/>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p>
        </w:tc>
        <w:tc>
          <w:tcPr>
            <w:tcW w:w="1213" w:type="dxa"/>
            <w:vMerge/>
            <w:vAlign w:val="center"/>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noProof/>
                <w:color w:val="000000"/>
                <w:spacing w:val="-10"/>
                <w:sz w:val="23"/>
                <w:szCs w:val="23"/>
                <w:lang w:val="vi-VN" w:eastAsia="ja-JP"/>
              </w:rPr>
              <w:t>Thường xuyên</w:t>
            </w:r>
          </w:p>
        </w:tc>
      </w:tr>
      <w:tr w:rsidR="00252C19" w:rsidRPr="004E56FB" w:rsidTr="00526F6B">
        <w:trPr>
          <w:cantSplit/>
          <w:trHeight w:val="933"/>
        </w:trPr>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b/>
                <w:bCs/>
                <w:color w:val="000000"/>
                <w:sz w:val="23"/>
                <w:szCs w:val="23"/>
                <w:lang w:eastAsia="ja-JP"/>
              </w:rPr>
            </w:pPr>
          </w:p>
        </w:tc>
        <w:tc>
          <w:tcPr>
            <w:tcW w:w="2609" w:type="dxa"/>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0" w:type="auto"/>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Nâng cấp, hoàn thiện cơ sở hạ tầng CNTT; nâng cấp, hoàn thiện hệ thống thông tin giải quyết TTHC đáp ứng việc quản lý hoạt động giải quyết thủ tục hành chính</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Hệ thống cơ sở hạ tầng CNTT, phần mềm</w:t>
            </w:r>
          </w:p>
        </w:tc>
        <w:tc>
          <w:tcPr>
            <w:tcW w:w="0" w:type="auto"/>
            <w:vMerge/>
            <w:vAlign w:val="center"/>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p>
        </w:tc>
        <w:tc>
          <w:tcPr>
            <w:tcW w:w="1213" w:type="dxa"/>
            <w:vMerge/>
            <w:vAlign w:val="center"/>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noProof/>
                <w:color w:val="000000"/>
                <w:spacing w:val="-10"/>
                <w:sz w:val="23"/>
                <w:szCs w:val="23"/>
                <w:lang w:val="vi-VN" w:eastAsia="ja-JP"/>
              </w:rPr>
              <w:t>Thường xuyên</w:t>
            </w:r>
          </w:p>
        </w:tc>
      </w:tr>
      <w:tr w:rsidR="00252C19" w:rsidRPr="004E56FB" w:rsidTr="00526F6B">
        <w:trPr>
          <w:cantSplit/>
          <w:trHeight w:val="426"/>
        </w:trPr>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b/>
                <w:bCs/>
                <w:color w:val="000000"/>
                <w:sz w:val="23"/>
                <w:szCs w:val="23"/>
                <w:lang w:eastAsia="ja-JP"/>
              </w:rPr>
            </w:pPr>
          </w:p>
        </w:tc>
        <w:tc>
          <w:tcPr>
            <w:tcW w:w="2609" w:type="dxa"/>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0" w:type="auto"/>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Công khai minh bạch tiến độ giải quyết hồ sơ thủ tục hành chính của người dân doanh nghiệp qua nhiều phương tiện theo thời gian thực.</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Thông tin được công khai</w:t>
            </w:r>
          </w:p>
        </w:tc>
        <w:tc>
          <w:tcPr>
            <w:tcW w:w="0" w:type="auto"/>
            <w:vMerge/>
            <w:vAlign w:val="center"/>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p>
        </w:tc>
        <w:tc>
          <w:tcPr>
            <w:tcW w:w="1213" w:type="dxa"/>
            <w:vMerge/>
            <w:vAlign w:val="center"/>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noProof/>
                <w:color w:val="000000"/>
                <w:spacing w:val="-10"/>
                <w:sz w:val="23"/>
                <w:szCs w:val="23"/>
                <w:lang w:val="vi-VN" w:eastAsia="ja-JP"/>
              </w:rPr>
              <w:t>Thường xuyên</w:t>
            </w:r>
          </w:p>
        </w:tc>
      </w:tr>
      <w:tr w:rsidR="00252C19" w:rsidRPr="004E56FB" w:rsidTr="00526F6B">
        <w:trPr>
          <w:cantSplit/>
          <w:trHeight w:val="1575"/>
        </w:trPr>
        <w:tc>
          <w:tcPr>
            <w:tcW w:w="0" w:type="auto"/>
            <w:vMerge w:val="restart"/>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b/>
                <w:bCs/>
                <w:color w:val="000000"/>
                <w:sz w:val="23"/>
                <w:szCs w:val="23"/>
                <w:lang w:eastAsia="ja-JP"/>
              </w:rPr>
            </w:pPr>
            <w:r w:rsidRPr="004E56FB">
              <w:rPr>
                <w:rFonts w:ascii="Times New Roman" w:eastAsia="Times New Roman" w:hAnsi="Times New Roman" w:cs="Times New Roman"/>
                <w:b/>
                <w:bCs/>
                <w:noProof/>
                <w:color w:val="000000"/>
                <w:sz w:val="23"/>
                <w:szCs w:val="23"/>
                <w:lang w:val="vi-VN" w:eastAsia="ja-JP"/>
              </w:rPr>
              <w:t>3.2</w:t>
            </w:r>
          </w:p>
        </w:tc>
        <w:tc>
          <w:tcPr>
            <w:tcW w:w="2609" w:type="dxa"/>
            <w:vMerge w:val="restart"/>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 xml:space="preserve">Mức độ hài lòng của người dân, doanh nghiệp về cung cấp dịch vụ công trực tuyến, về giải quyết thủ tục hành chính, về sự phục vụ của cơ quan hành chính nhà nước đạt </w:t>
            </w:r>
            <w:r w:rsidRPr="004E56FB">
              <w:rPr>
                <w:rFonts w:ascii="Times New Roman" w:eastAsia="Times New Roman" w:hAnsi="Times New Roman" w:cs="Times New Roman"/>
                <w:noProof/>
                <w:color w:val="000000"/>
                <w:sz w:val="23"/>
                <w:szCs w:val="23"/>
                <w:lang w:val="vi-VN" w:eastAsia="ja-JP"/>
              </w:rPr>
              <w:lastRenderedPageBreak/>
              <w:t>tối thiểu 95%.</w:t>
            </w:r>
          </w:p>
        </w:tc>
        <w:tc>
          <w:tcPr>
            <w:tcW w:w="0" w:type="auto"/>
            <w:vMerge w:val="restart"/>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pacing w:val="-6"/>
                <w:sz w:val="23"/>
                <w:szCs w:val="23"/>
                <w:lang w:eastAsia="ja-JP"/>
              </w:rPr>
            </w:pPr>
            <w:r w:rsidRPr="004E56FB">
              <w:rPr>
                <w:rFonts w:ascii="Times New Roman" w:eastAsia="Times New Roman" w:hAnsi="Times New Roman" w:cs="Times New Roman"/>
                <w:noProof/>
                <w:color w:val="000000"/>
                <w:spacing w:val="-6"/>
                <w:sz w:val="23"/>
                <w:szCs w:val="23"/>
                <w:lang w:val="vi-VN" w:eastAsia="ja-JP"/>
              </w:rPr>
              <w:lastRenderedPageBreak/>
              <w:t xml:space="preserve">Nâng cao chất lượng hoạt động giải quyết thủ tục hành chính tại Xã; trong đó đặc biệt chú trọng việc giải quyết hồ sơ thủ tục hành chính đúng hẹn, nâng cao tinh </w:t>
            </w:r>
            <w:r w:rsidRPr="004E56FB">
              <w:rPr>
                <w:rFonts w:ascii="Times New Roman" w:eastAsia="Times New Roman" w:hAnsi="Times New Roman" w:cs="Times New Roman"/>
                <w:noProof/>
                <w:color w:val="000000"/>
                <w:spacing w:val="-6"/>
                <w:sz w:val="23"/>
                <w:szCs w:val="23"/>
                <w:lang w:val="vi-VN" w:eastAsia="ja-JP"/>
              </w:rPr>
              <w:lastRenderedPageBreak/>
              <w:t>thần trách nhiệm của đội ngũ công chức viên chức làm nhiệm vụ tiếp dân, hướng dẫn giải quyết thủ tục hành chính</w:t>
            </w: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lastRenderedPageBreak/>
              <w:t>Cử công chức, viên chức, người lao động tham gia đào tạo, bồi dưỡng nâng cao trình độ nghiệp vụ và kỹ năng cho đội ngũ cán bộ, công chức, viên chức làm việc tại Trung tâm Phục vụ hành chính công</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val="vi-VN" w:eastAsia="ja-JP"/>
              </w:rPr>
              <w:t>Chương trình, lớp tập huấn của cơ quan có thẩm quyền</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Các cơ quan, đơn vị</w:t>
            </w:r>
          </w:p>
        </w:tc>
        <w:tc>
          <w:tcPr>
            <w:tcW w:w="1213"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 xml:space="preserve">Trung tâm phục vụ hành chính công </w:t>
            </w: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noProof/>
                <w:color w:val="000000"/>
                <w:spacing w:val="-10"/>
                <w:sz w:val="23"/>
                <w:szCs w:val="23"/>
                <w:lang w:val="vi-VN" w:eastAsia="ja-JP"/>
              </w:rPr>
              <w:t>Hàng năm</w:t>
            </w:r>
          </w:p>
        </w:tc>
      </w:tr>
      <w:tr w:rsidR="00252C19" w:rsidRPr="004E56FB" w:rsidTr="00526F6B">
        <w:trPr>
          <w:cantSplit/>
          <w:trHeight w:val="1728"/>
        </w:trPr>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b/>
                <w:bCs/>
                <w:color w:val="000000"/>
                <w:sz w:val="23"/>
                <w:szCs w:val="23"/>
                <w:lang w:eastAsia="ja-JP"/>
              </w:rPr>
            </w:pPr>
          </w:p>
        </w:tc>
        <w:tc>
          <w:tcPr>
            <w:tcW w:w="2609" w:type="dxa"/>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0" w:type="auto"/>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Tổ chức khảo sát ý kiến người dân, doanh nghiệp về quá trình giải quyết thủ tục hành chính</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Chương trình khảo sát, Kết quả khảo sát được công khai</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 xml:space="preserve">Trung tâm phục vụ hành chính công </w:t>
            </w:r>
          </w:p>
        </w:tc>
        <w:tc>
          <w:tcPr>
            <w:tcW w:w="1213"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Các cơ quan, đơn vị</w:t>
            </w: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noProof/>
                <w:color w:val="000000"/>
                <w:spacing w:val="-10"/>
                <w:sz w:val="23"/>
                <w:szCs w:val="23"/>
                <w:lang w:val="vi-VN" w:eastAsia="ja-JP"/>
              </w:rPr>
              <w:t>Thường xuyên</w:t>
            </w:r>
          </w:p>
        </w:tc>
      </w:tr>
      <w:tr w:rsidR="00252C19" w:rsidRPr="004E56FB" w:rsidTr="00526F6B">
        <w:trPr>
          <w:cantSplit/>
          <w:trHeight w:val="1135"/>
        </w:trPr>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b/>
                <w:bCs/>
                <w:color w:val="000000"/>
                <w:sz w:val="23"/>
                <w:szCs w:val="23"/>
                <w:lang w:eastAsia="ja-JP"/>
              </w:rPr>
            </w:pPr>
          </w:p>
        </w:tc>
        <w:tc>
          <w:tcPr>
            <w:tcW w:w="2609" w:type="dxa"/>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0" w:type="auto"/>
            <w:vMerge w:val="restart"/>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Đẩy mạnh nghiên cứu, đề xuất giải pháp tháo gỡ các vướng mắc về cơ chế, chính sách, thủ tục hành chính</w:t>
            </w: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Tiếp nhận, giải quyết hiệu quả, thoả đáng các phản ánh, kiến nghị, khiếu nại của người dân liên quan đến việc giải quyết thủ tục hành chính</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100% phản ánh kiến nghị của người dân, tổ chức liên quan đến giải quyết thủ tục hành chính được xử lý đúng hạn</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Các cơ quan, đơn vị</w:t>
            </w:r>
          </w:p>
        </w:tc>
        <w:tc>
          <w:tcPr>
            <w:tcW w:w="1213"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Văn phòng HĐND và UBND</w:t>
            </w: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noProof/>
                <w:color w:val="000000"/>
                <w:spacing w:val="-10"/>
                <w:sz w:val="23"/>
                <w:szCs w:val="23"/>
                <w:lang w:val="vi-VN" w:eastAsia="ja-JP"/>
              </w:rPr>
              <w:t>Thường xuyên</w:t>
            </w:r>
          </w:p>
        </w:tc>
      </w:tr>
      <w:tr w:rsidR="00252C19" w:rsidRPr="004E56FB" w:rsidTr="00526F6B">
        <w:trPr>
          <w:cantSplit/>
          <w:trHeight w:val="622"/>
        </w:trPr>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b/>
                <w:bCs/>
                <w:color w:val="000000"/>
                <w:sz w:val="23"/>
                <w:szCs w:val="23"/>
                <w:lang w:eastAsia="ja-JP"/>
              </w:rPr>
            </w:pPr>
          </w:p>
        </w:tc>
        <w:tc>
          <w:tcPr>
            <w:tcW w:w="2609" w:type="dxa"/>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0" w:type="auto"/>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Tổ chức đối thoại giữa lãnh đạo các phòng ban chuyên môn</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Chương trình đối thoại định kỳ</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Các cơ quan, đơn vị</w:t>
            </w:r>
          </w:p>
        </w:tc>
        <w:tc>
          <w:tcPr>
            <w:tcW w:w="1213"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Văn phòng HĐND và UBND</w:t>
            </w: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noProof/>
                <w:color w:val="000000"/>
                <w:spacing w:val="-10"/>
                <w:sz w:val="23"/>
                <w:szCs w:val="23"/>
                <w:lang w:val="vi-VN" w:eastAsia="ja-JP"/>
              </w:rPr>
              <w:t>Định kỳ trong năm</w:t>
            </w:r>
          </w:p>
        </w:tc>
      </w:tr>
      <w:tr w:rsidR="00252C19" w:rsidRPr="004E56FB" w:rsidTr="00526F6B">
        <w:trPr>
          <w:cantSplit/>
          <w:trHeight w:val="3261"/>
        </w:trPr>
        <w:tc>
          <w:tcPr>
            <w:tcW w:w="0" w:type="auto"/>
            <w:vMerge w:val="restart"/>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b/>
                <w:bCs/>
                <w:color w:val="000000"/>
                <w:sz w:val="23"/>
                <w:szCs w:val="23"/>
                <w:lang w:eastAsia="ja-JP"/>
              </w:rPr>
            </w:pPr>
            <w:r w:rsidRPr="004E56FB">
              <w:rPr>
                <w:rFonts w:ascii="Times New Roman" w:eastAsia="Times New Roman" w:hAnsi="Times New Roman" w:cs="Times New Roman"/>
                <w:b/>
                <w:bCs/>
                <w:noProof/>
                <w:color w:val="000000"/>
                <w:sz w:val="23"/>
                <w:szCs w:val="23"/>
                <w:lang w:val="vi-VN" w:eastAsia="ja-JP"/>
              </w:rPr>
              <w:t>3.3</w:t>
            </w:r>
          </w:p>
        </w:tc>
        <w:tc>
          <w:tcPr>
            <w:tcW w:w="2609" w:type="dxa"/>
            <w:vMerge w:val="restart"/>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noProof/>
                <w:color w:val="000000"/>
                <w:spacing w:val="-4"/>
                <w:sz w:val="23"/>
                <w:szCs w:val="23"/>
                <w:lang w:val="vi-VN" w:eastAsia="ja-JP"/>
              </w:rPr>
            </w:pPr>
            <w:r w:rsidRPr="004E56FB">
              <w:rPr>
                <w:rFonts w:ascii="Times New Roman" w:eastAsia="Times New Roman" w:hAnsi="Times New Roman" w:cs="Times New Roman"/>
                <w:noProof/>
                <w:color w:val="000000"/>
                <w:spacing w:val="-4"/>
                <w:sz w:val="23"/>
                <w:szCs w:val="23"/>
                <w:lang w:val="vi-VN" w:eastAsia="ja-JP"/>
              </w:rPr>
              <w:t xml:space="preserve">Tăng cường điện tử hóa quy trình giải quyết thủ tục hành chính; trong đó: 100% thủ tục hành chính nội bộ trong  cơ quan được rà soát, cắt giảm, đơn giản hóa thủ tục, thời gian giải quyết, chi phí thực hiện và sửa đổi, hoàn thiện để phù hợp với việc thực hiện tinh gọn, sắp xếp bộ máy, triển khai thực thi trên môi </w:t>
            </w:r>
            <w:r w:rsidRPr="004E56FB">
              <w:rPr>
                <w:rFonts w:ascii="Times New Roman" w:eastAsia="Times New Roman" w:hAnsi="Times New Roman" w:cs="Times New Roman"/>
                <w:noProof/>
                <w:color w:val="000000"/>
                <w:spacing w:val="-4"/>
                <w:sz w:val="23"/>
                <w:szCs w:val="23"/>
                <w:lang w:val="vi-VN" w:eastAsia="ja-JP"/>
              </w:rPr>
              <w:lastRenderedPageBreak/>
              <w:t xml:space="preserve">trường điện tử (trừ các thủ tục có yếu tố mật, đặc thù) bảo đảm thông suốt, hiệu quả; tỷ lệ số hóa hồ sơ, kết quả giải quyết thủ tục hành chính đạt </w:t>
            </w:r>
            <w:r w:rsidRPr="004E56FB">
              <w:rPr>
                <w:rFonts w:ascii="Times New Roman" w:eastAsia="Times New Roman" w:hAnsi="Times New Roman" w:cs="Times New Roman"/>
                <w:noProof/>
                <w:color w:val="000000"/>
                <w:spacing w:val="-4"/>
                <w:sz w:val="23"/>
                <w:szCs w:val="23"/>
                <w:lang w:eastAsia="ja-JP"/>
              </w:rPr>
              <w:t>100</w:t>
            </w:r>
            <w:r w:rsidRPr="004E56FB">
              <w:rPr>
                <w:rFonts w:ascii="Times New Roman" w:eastAsia="Times New Roman" w:hAnsi="Times New Roman" w:cs="Times New Roman"/>
                <w:noProof/>
                <w:color w:val="000000"/>
                <w:spacing w:val="-4"/>
                <w:sz w:val="23"/>
                <w:szCs w:val="23"/>
                <w:lang w:val="vi-VN" w:eastAsia="ja-JP"/>
              </w:rPr>
              <w:t xml:space="preserve">%; tỷ lệ cấp kết quả giải quyết thủ tục hành chính điện tử đạt 100%; tỷ lệ khai thác, sử dụng lại thông tin dữ liệu số hóa đạt tối thiểu </w:t>
            </w:r>
            <w:r w:rsidRPr="004E56FB">
              <w:rPr>
                <w:rFonts w:ascii="Times New Roman" w:eastAsia="Times New Roman" w:hAnsi="Times New Roman" w:cs="Times New Roman"/>
                <w:noProof/>
                <w:color w:val="000000"/>
                <w:spacing w:val="-4"/>
                <w:sz w:val="23"/>
                <w:szCs w:val="23"/>
                <w:lang w:eastAsia="ja-JP"/>
              </w:rPr>
              <w:t>80</w:t>
            </w:r>
            <w:r w:rsidRPr="004E56FB">
              <w:rPr>
                <w:rFonts w:ascii="Times New Roman" w:eastAsia="Times New Roman" w:hAnsi="Times New Roman" w:cs="Times New Roman"/>
                <w:noProof/>
                <w:color w:val="000000"/>
                <w:spacing w:val="-4"/>
                <w:sz w:val="23"/>
                <w:szCs w:val="23"/>
                <w:lang w:val="vi-VN" w:eastAsia="ja-JP"/>
              </w:rPr>
              <w:t>%;</w:t>
            </w:r>
            <w:r w:rsidRPr="004E56FB">
              <w:rPr>
                <w:rFonts w:ascii="Times New Roman" w:eastAsia="Times New Roman" w:hAnsi="Times New Roman" w:cs="Times New Roman"/>
                <w:noProof/>
                <w:color w:val="000000"/>
                <w:spacing w:val="-4"/>
                <w:sz w:val="23"/>
                <w:szCs w:val="23"/>
                <w:lang w:eastAsia="ja-JP"/>
              </w:rPr>
              <w:t xml:space="preserve"> 90</w:t>
            </w:r>
            <w:r w:rsidRPr="004E56FB">
              <w:rPr>
                <w:rFonts w:ascii="Times New Roman" w:eastAsia="Times New Roman" w:hAnsi="Times New Roman" w:cs="Times New Roman"/>
                <w:noProof/>
                <w:color w:val="000000"/>
                <w:spacing w:val="-4"/>
                <w:sz w:val="23"/>
                <w:szCs w:val="23"/>
                <w:lang w:val="vi-VN" w:eastAsia="ja-JP"/>
              </w:rPr>
              <w:t xml:space="preserve">% </w:t>
            </w:r>
            <w:r w:rsidRPr="004E56FB">
              <w:rPr>
                <w:rFonts w:ascii="Times New Roman" w:eastAsia="Times New Roman" w:hAnsi="Times New Roman" w:cs="Times New Roman"/>
                <w:noProof/>
                <w:color w:val="000000"/>
                <w:spacing w:val="-4"/>
                <w:sz w:val="23"/>
                <w:szCs w:val="23"/>
                <w:lang w:eastAsia="ja-JP"/>
              </w:rPr>
              <w:t xml:space="preserve">số lượng </w:t>
            </w:r>
            <w:r w:rsidRPr="004E56FB">
              <w:rPr>
                <w:rFonts w:ascii="Times New Roman" w:eastAsia="Times New Roman" w:hAnsi="Times New Roman" w:cs="Times New Roman"/>
                <w:noProof/>
                <w:color w:val="000000"/>
                <w:spacing w:val="-4"/>
                <w:sz w:val="23"/>
                <w:szCs w:val="23"/>
                <w:lang w:val="vi-VN" w:eastAsia="ja-JP"/>
              </w:rPr>
              <w:t xml:space="preserve">người dân, doanh nghiệp </w:t>
            </w:r>
            <w:r w:rsidRPr="004E56FB">
              <w:rPr>
                <w:rFonts w:ascii="Times New Roman" w:eastAsia="Times New Roman" w:hAnsi="Times New Roman" w:cs="Times New Roman"/>
                <w:noProof/>
                <w:color w:val="000000"/>
                <w:spacing w:val="-4"/>
                <w:sz w:val="23"/>
                <w:szCs w:val="23"/>
                <w:lang w:eastAsia="ja-JP"/>
              </w:rPr>
              <w:t xml:space="preserve">tham gia hệ thống chính quyền </w:t>
            </w:r>
            <w:r w:rsidRPr="004E56FB">
              <w:rPr>
                <w:rFonts w:ascii="Times New Roman" w:eastAsia="Times New Roman" w:hAnsi="Times New Roman" w:cs="Times New Roman"/>
                <w:noProof/>
                <w:color w:val="000000"/>
                <w:spacing w:val="-4"/>
                <w:sz w:val="23"/>
                <w:szCs w:val="23"/>
                <w:lang w:val="vi-VN" w:eastAsia="ja-JP"/>
              </w:rPr>
              <w:t xml:space="preserve"> </w:t>
            </w:r>
          </w:p>
          <w:p w:rsidR="00252C19" w:rsidRPr="004E56FB" w:rsidRDefault="00252C19" w:rsidP="00526F6B">
            <w:pPr>
              <w:widowControl w:val="0"/>
              <w:spacing w:after="0" w:line="240" w:lineRule="auto"/>
              <w:rPr>
                <w:rFonts w:ascii="Times New Roman" w:eastAsia="Times New Roman" w:hAnsi="Times New Roman" w:cs="Times New Roman"/>
                <w:spacing w:val="-4"/>
                <w:sz w:val="23"/>
                <w:szCs w:val="23"/>
                <w:lang w:eastAsia="ja-JP"/>
              </w:rPr>
            </w:pPr>
          </w:p>
        </w:tc>
        <w:tc>
          <w:tcPr>
            <w:tcW w:w="0" w:type="auto"/>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pacing w:val="-8"/>
                <w:sz w:val="23"/>
                <w:szCs w:val="23"/>
                <w:lang w:eastAsia="ja-JP"/>
              </w:rPr>
            </w:pPr>
            <w:r w:rsidRPr="004E56FB">
              <w:rPr>
                <w:rFonts w:ascii="Times New Roman" w:eastAsia="Times New Roman" w:hAnsi="Times New Roman" w:cs="Times New Roman"/>
                <w:noProof/>
                <w:color w:val="000000"/>
                <w:spacing w:val="-8"/>
                <w:sz w:val="23"/>
                <w:szCs w:val="23"/>
                <w:lang w:val="vi-VN" w:eastAsia="ja-JP"/>
              </w:rPr>
              <w:lastRenderedPageBreak/>
              <w:t>Kết nối, tích hợp, chia sẻ dữ liệu của các phần mềm ứng dụng của Hệ thống thông tin giải quyết TTHC tỉnh với Trung tâm thông tin, chỉ đạo, điều hành của Chính phủ, Thủ tướng Chính phủ theo hướng dẫn của Văn phòng Chính phủ</w:t>
            </w: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Ứng dụng thực hiện kết nối, chia sẻ dữ liệu phục vụ xác thực, định danh cá nhân, doanh nghiệp và rà soát, đề xuất cắt giảm, đơn giản hóa hồ sơ, giấy tờ công dân, doanh nghiệp trong giải quyết TTHC tại Trung tâm Phục vụ hành chính công các cấp</w:t>
            </w:r>
          </w:p>
        </w:tc>
        <w:tc>
          <w:tcPr>
            <w:tcW w:w="0" w:type="auto"/>
            <w:vAlign w:val="center"/>
            <w:hideMark/>
          </w:tcPr>
          <w:p w:rsidR="00252C19" w:rsidRPr="004E56FB" w:rsidRDefault="00252C19" w:rsidP="00526F6B">
            <w:pPr>
              <w:widowControl w:val="0"/>
              <w:spacing w:after="0" w:line="240" w:lineRule="auto"/>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CSDL được kết nối, chia sẻ</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Trung tâm Phục vụ Hành chính công</w:t>
            </w:r>
          </w:p>
        </w:tc>
        <w:tc>
          <w:tcPr>
            <w:tcW w:w="1213"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 xml:space="preserve">Các cơ quan, đơn vị </w:t>
            </w: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color w:val="000000"/>
                <w:spacing w:val="-10"/>
                <w:sz w:val="23"/>
                <w:szCs w:val="23"/>
                <w:lang w:val="vi-VN" w:eastAsia="ja-JP"/>
              </w:rPr>
              <w:t>Thường xuyên</w:t>
            </w:r>
          </w:p>
        </w:tc>
      </w:tr>
      <w:tr w:rsidR="00252C19" w:rsidRPr="004E56FB" w:rsidTr="00526F6B">
        <w:trPr>
          <w:cantSplit/>
          <w:trHeight w:val="3560"/>
        </w:trPr>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b/>
                <w:bCs/>
                <w:color w:val="000000"/>
                <w:sz w:val="23"/>
                <w:szCs w:val="23"/>
                <w:lang w:eastAsia="ja-JP"/>
              </w:rPr>
            </w:pPr>
          </w:p>
        </w:tc>
        <w:tc>
          <w:tcPr>
            <w:tcW w:w="2609" w:type="dxa"/>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0" w:type="auto"/>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Thực hiện số hóa hồ sơ, giấy tờ, kết quả giải quyết TTHC để đảm bảo việc kết nối chia sẻ dữ liệu trong giải quyết TTHC trên môi trường điện tử</w:t>
            </w: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Triển khai quy trình số hóa hồ sơ, giấy tờ, kết quả giải quyết TTHC tại Trung tâm Hành chính công</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val="vi-VN" w:eastAsia="ja-JP"/>
              </w:rPr>
              <w:t>Các đơn vị thực đồng bộ quy trình số hoá</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Các cơ quan, đơn vị</w:t>
            </w:r>
          </w:p>
        </w:tc>
        <w:tc>
          <w:tcPr>
            <w:tcW w:w="1213"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Trung tâm Phục vụ Hành chính công</w:t>
            </w: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color w:val="000000"/>
                <w:spacing w:val="-10"/>
                <w:sz w:val="23"/>
                <w:szCs w:val="23"/>
                <w:lang w:val="vi-VN" w:eastAsia="ja-JP"/>
              </w:rPr>
              <w:t>Thường xuyên</w:t>
            </w:r>
          </w:p>
        </w:tc>
      </w:tr>
      <w:tr w:rsidR="00252C19" w:rsidRPr="004E56FB" w:rsidTr="00526F6B">
        <w:trPr>
          <w:cantSplit/>
          <w:trHeight w:val="1936"/>
        </w:trPr>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b/>
                <w:bCs/>
                <w:color w:val="000000"/>
                <w:sz w:val="23"/>
                <w:szCs w:val="23"/>
                <w:lang w:eastAsia="ja-JP"/>
              </w:rPr>
            </w:pPr>
            <w:r w:rsidRPr="004E56FB">
              <w:rPr>
                <w:rFonts w:ascii="Times New Roman" w:eastAsia="Times New Roman" w:hAnsi="Times New Roman" w:cs="Times New Roman"/>
                <w:b/>
                <w:bCs/>
                <w:noProof/>
                <w:color w:val="000000"/>
                <w:sz w:val="23"/>
                <w:szCs w:val="23"/>
                <w:lang w:val="vi-VN" w:eastAsia="ja-JP"/>
              </w:rPr>
              <w:lastRenderedPageBreak/>
              <w:t>3.4</w:t>
            </w:r>
          </w:p>
        </w:tc>
        <w:tc>
          <w:tcPr>
            <w:tcW w:w="2609"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noProof/>
                <w:color w:val="000000"/>
                <w:spacing w:val="-10"/>
                <w:sz w:val="23"/>
                <w:szCs w:val="23"/>
                <w:lang w:val="vi-VN" w:eastAsia="ja-JP"/>
              </w:rPr>
              <w:t xml:space="preserve">Tối thiểu </w:t>
            </w:r>
            <w:r w:rsidRPr="004E56FB">
              <w:rPr>
                <w:rFonts w:ascii="Times New Roman" w:eastAsia="Times New Roman" w:hAnsi="Times New Roman" w:cs="Times New Roman"/>
                <w:noProof/>
                <w:color w:val="000000"/>
                <w:spacing w:val="-10"/>
                <w:sz w:val="23"/>
                <w:szCs w:val="23"/>
                <w:lang w:eastAsia="ja-JP"/>
              </w:rPr>
              <w:t>90</w:t>
            </w:r>
            <w:r w:rsidRPr="004E56FB">
              <w:rPr>
                <w:rFonts w:ascii="Times New Roman" w:eastAsia="Times New Roman" w:hAnsi="Times New Roman" w:cs="Times New Roman"/>
                <w:noProof/>
                <w:color w:val="000000"/>
                <w:spacing w:val="-10"/>
                <w:sz w:val="23"/>
                <w:szCs w:val="23"/>
                <w:lang w:val="vi-VN" w:eastAsia="ja-JP"/>
              </w:rPr>
              <w:t xml:space="preserve">% thủ tục hành chính có yêu cầu nghĩa vụ tài chính, được triển khai thanh toán trực tuyến, trong số đó, tỷ lệ giao dịch thanh toán trực tuyến đạt từ </w:t>
            </w:r>
            <w:r w:rsidRPr="004E56FB">
              <w:rPr>
                <w:rFonts w:ascii="Times New Roman" w:eastAsia="Times New Roman" w:hAnsi="Times New Roman" w:cs="Times New Roman"/>
                <w:noProof/>
                <w:color w:val="000000"/>
                <w:spacing w:val="-10"/>
                <w:sz w:val="23"/>
                <w:szCs w:val="23"/>
                <w:lang w:eastAsia="ja-JP"/>
              </w:rPr>
              <w:t>8</w:t>
            </w:r>
            <w:r w:rsidRPr="004E56FB">
              <w:rPr>
                <w:rFonts w:ascii="Times New Roman" w:eastAsia="Times New Roman" w:hAnsi="Times New Roman" w:cs="Times New Roman"/>
                <w:noProof/>
                <w:color w:val="000000"/>
                <w:spacing w:val="-10"/>
                <w:sz w:val="23"/>
                <w:szCs w:val="23"/>
                <w:lang w:val="vi-VN" w:eastAsia="ja-JP"/>
              </w:rPr>
              <w:t>0% trở lên.</w:t>
            </w:r>
          </w:p>
        </w:tc>
        <w:tc>
          <w:tcPr>
            <w:tcW w:w="0" w:type="auto"/>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Hoàn thiện các kênh thanh toán trực tuyến trong giải quyết TTHC</w:t>
            </w: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Ứng dụng thực hiện thanh toán trực tuyến các dịch vụ công trên Cổng dịch vụ công quốc gia</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eastAsia="ja-JP"/>
              </w:rPr>
              <w:t>Thanh toán nhanh chóng, tiện lợi</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Trung tâm Phục vụ hành chính công</w:t>
            </w:r>
          </w:p>
        </w:tc>
        <w:tc>
          <w:tcPr>
            <w:tcW w:w="1213"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Các cơ quan, đơn vị</w:t>
            </w: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color w:val="000000"/>
                <w:spacing w:val="-10"/>
                <w:sz w:val="23"/>
                <w:szCs w:val="23"/>
                <w:lang w:val="vi-VN" w:eastAsia="ja-JP"/>
              </w:rPr>
              <w:t>Thường xuyên</w:t>
            </w:r>
          </w:p>
        </w:tc>
      </w:tr>
      <w:tr w:rsidR="00252C19" w:rsidRPr="004E56FB" w:rsidTr="00526F6B">
        <w:trPr>
          <w:cantSplit/>
          <w:trHeight w:val="1371"/>
        </w:trPr>
        <w:tc>
          <w:tcPr>
            <w:tcW w:w="0" w:type="auto"/>
            <w:vMerge w:val="restart"/>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b/>
                <w:bCs/>
                <w:color w:val="000000"/>
                <w:sz w:val="23"/>
                <w:szCs w:val="23"/>
                <w:lang w:eastAsia="ja-JP"/>
              </w:rPr>
            </w:pPr>
            <w:r w:rsidRPr="004E56FB">
              <w:rPr>
                <w:rFonts w:ascii="Times New Roman" w:eastAsia="Times New Roman" w:hAnsi="Times New Roman" w:cs="Times New Roman"/>
                <w:b/>
                <w:bCs/>
                <w:noProof/>
                <w:color w:val="000000"/>
                <w:sz w:val="23"/>
                <w:szCs w:val="23"/>
                <w:lang w:val="vi-VN" w:eastAsia="ja-JP"/>
              </w:rPr>
              <w:t>3.5</w:t>
            </w:r>
          </w:p>
        </w:tc>
        <w:tc>
          <w:tcPr>
            <w:tcW w:w="2609" w:type="dxa"/>
            <w:vMerge w:val="restart"/>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val="vi-VN" w:eastAsia="ja-JP"/>
              </w:rPr>
            </w:pPr>
            <w:r w:rsidRPr="004E56FB">
              <w:rPr>
                <w:rFonts w:ascii="Times New Roman" w:eastAsia="Times New Roman" w:hAnsi="Times New Roman" w:cs="Times New Roman"/>
                <w:color w:val="000000"/>
                <w:sz w:val="23"/>
                <w:szCs w:val="23"/>
                <w:lang w:val="vi-VN" w:eastAsia="ja-JP"/>
              </w:rPr>
              <w:t xml:space="preserve">Tỷ lệ cung cấp dịch vụ công trực tuyến toàn trình trên tổng số thủ tục hành chính có đủ điều kiện trên Cổng dịch vụ công quốc gia là </w:t>
            </w:r>
            <w:r w:rsidRPr="004E56FB">
              <w:rPr>
                <w:rFonts w:ascii="Times New Roman" w:eastAsia="Times New Roman" w:hAnsi="Times New Roman" w:cs="Times New Roman"/>
                <w:color w:val="000000"/>
                <w:sz w:val="23"/>
                <w:szCs w:val="23"/>
                <w:lang w:eastAsia="ja-JP"/>
              </w:rPr>
              <w:t>9</w:t>
            </w:r>
            <w:r w:rsidRPr="004E56FB">
              <w:rPr>
                <w:rFonts w:ascii="Times New Roman" w:eastAsia="Times New Roman" w:hAnsi="Times New Roman" w:cs="Times New Roman"/>
                <w:color w:val="000000"/>
                <w:sz w:val="23"/>
                <w:szCs w:val="23"/>
                <w:lang w:val="vi-VN" w:eastAsia="ja-JP"/>
              </w:rPr>
              <w:t xml:space="preserve">0%. Tỷ lệ hồ sơ trực tuyến trên tổng số hồ sơ tiếp nhận, giải quyết thủ tục hành chính là </w:t>
            </w:r>
            <w:r w:rsidRPr="004E56FB">
              <w:rPr>
                <w:rFonts w:ascii="Times New Roman" w:eastAsia="Times New Roman" w:hAnsi="Times New Roman" w:cs="Times New Roman"/>
                <w:color w:val="000000"/>
                <w:sz w:val="23"/>
                <w:szCs w:val="23"/>
                <w:lang w:eastAsia="ja-JP"/>
              </w:rPr>
              <w:t>8</w:t>
            </w:r>
            <w:r w:rsidRPr="004E56FB">
              <w:rPr>
                <w:rFonts w:ascii="Times New Roman" w:eastAsia="Times New Roman" w:hAnsi="Times New Roman" w:cs="Times New Roman"/>
                <w:color w:val="000000"/>
                <w:sz w:val="23"/>
                <w:szCs w:val="23"/>
                <w:lang w:val="vi-VN" w:eastAsia="ja-JP"/>
              </w:rPr>
              <w:t>0%.</w:t>
            </w:r>
          </w:p>
        </w:tc>
        <w:tc>
          <w:tcPr>
            <w:tcW w:w="0" w:type="auto"/>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val="vi-VN" w:eastAsia="ja-JP"/>
              </w:rPr>
            </w:pPr>
            <w:r w:rsidRPr="004E56FB">
              <w:rPr>
                <w:rFonts w:ascii="Times New Roman" w:eastAsia="Times New Roman" w:hAnsi="Times New Roman" w:cs="Times New Roman"/>
                <w:noProof/>
                <w:color w:val="000000"/>
                <w:sz w:val="23"/>
                <w:szCs w:val="23"/>
                <w:lang w:val="vi-VN" w:eastAsia="ja-JP"/>
              </w:rPr>
              <w:t>Đẩy mạnh cung cấp dịch vụ công trực tuyến</w:t>
            </w: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val="vi-VN" w:eastAsia="ja-JP"/>
              </w:rPr>
            </w:pPr>
            <w:r w:rsidRPr="004E56FB">
              <w:rPr>
                <w:rFonts w:ascii="Times New Roman" w:eastAsia="Times New Roman" w:hAnsi="Times New Roman" w:cs="Times New Roman"/>
                <w:noProof/>
                <w:color w:val="000000"/>
                <w:sz w:val="23"/>
                <w:szCs w:val="23"/>
                <w:lang w:val="vi-VN" w:eastAsia="ja-JP"/>
              </w:rPr>
              <w:t>Triển khai cung cấp dịch vụ chứng thực bản sao điện tử từ bản chính toàn diện, đồng bộ tại Xã</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val="vi-VN" w:eastAsia="ja-JP"/>
              </w:rPr>
            </w:pPr>
            <w:r w:rsidRPr="004E56FB">
              <w:rPr>
                <w:rFonts w:ascii="Times New Roman" w:eastAsia="Times New Roman" w:hAnsi="Times New Roman" w:cs="Times New Roman"/>
                <w:color w:val="000000"/>
                <w:sz w:val="23"/>
                <w:szCs w:val="23"/>
                <w:lang w:val="vi-VN" w:eastAsia="ja-JP"/>
              </w:rPr>
              <w:t>100% thủ tục thực hiện được chứng thực bản sao điện tử</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val="vi-VN" w:eastAsia="ja-JP"/>
              </w:rPr>
            </w:pPr>
            <w:r w:rsidRPr="004E56FB">
              <w:rPr>
                <w:rFonts w:ascii="Times New Roman" w:eastAsia="Times New Roman" w:hAnsi="Times New Roman" w:cs="Times New Roman"/>
                <w:noProof/>
                <w:color w:val="000000"/>
                <w:sz w:val="23"/>
                <w:szCs w:val="23"/>
                <w:lang w:val="vi-VN" w:eastAsia="ja-JP"/>
              </w:rPr>
              <w:t>Trung tâm Phục vụ hành chính công</w:t>
            </w:r>
          </w:p>
        </w:tc>
        <w:tc>
          <w:tcPr>
            <w:tcW w:w="1213"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val="vi-VN" w:eastAsia="ja-JP"/>
              </w:rPr>
            </w:pPr>
            <w:r w:rsidRPr="004E56FB">
              <w:rPr>
                <w:rFonts w:ascii="Times New Roman" w:eastAsia="Times New Roman" w:hAnsi="Times New Roman" w:cs="Times New Roman"/>
                <w:color w:val="000000"/>
                <w:sz w:val="23"/>
                <w:szCs w:val="23"/>
                <w:lang w:val="vi-VN" w:eastAsia="ja-JP"/>
              </w:rPr>
              <w:t>Các cơ quan, đơn vị</w:t>
            </w: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noProof/>
                <w:color w:val="000000"/>
                <w:spacing w:val="-10"/>
                <w:sz w:val="23"/>
                <w:szCs w:val="23"/>
                <w:lang w:val="vi-VN" w:eastAsia="ja-JP"/>
              </w:rPr>
              <w:t>Thường xuyên</w:t>
            </w:r>
          </w:p>
        </w:tc>
      </w:tr>
      <w:tr w:rsidR="00252C19" w:rsidRPr="004E56FB" w:rsidTr="00526F6B">
        <w:trPr>
          <w:cantSplit/>
          <w:trHeight w:val="1440"/>
        </w:trPr>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b/>
                <w:bCs/>
                <w:color w:val="000000"/>
                <w:sz w:val="23"/>
                <w:szCs w:val="23"/>
                <w:lang w:eastAsia="ja-JP"/>
              </w:rPr>
            </w:pPr>
          </w:p>
        </w:tc>
        <w:tc>
          <w:tcPr>
            <w:tcW w:w="2609" w:type="dxa"/>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0" w:type="auto"/>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Khuyến khích người dân, doanh nghiệp sử dụng DVC trực tuyến</w:t>
            </w: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Tăng cường hướng dẫn, hỗ trợ người dân nộp hồ sơ trực tuyến qua nhiều hình thức</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Sản phẩm truyền thông, hướng dẫn</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Trung tâm phục vụ hành chính công</w:t>
            </w:r>
          </w:p>
        </w:tc>
        <w:tc>
          <w:tcPr>
            <w:tcW w:w="1213"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Các cơ quan, đơn vị</w:t>
            </w: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color w:val="000000"/>
                <w:spacing w:val="-10"/>
                <w:sz w:val="23"/>
                <w:szCs w:val="23"/>
                <w:lang w:val="vi-VN" w:eastAsia="ja-JP"/>
              </w:rPr>
              <w:t>Thường xuyên</w:t>
            </w:r>
          </w:p>
        </w:tc>
      </w:tr>
      <w:tr w:rsidR="00252C19" w:rsidRPr="004E56FB" w:rsidTr="00526F6B">
        <w:trPr>
          <w:cantSplit/>
          <w:trHeight w:val="1682"/>
        </w:trPr>
        <w:tc>
          <w:tcPr>
            <w:tcW w:w="0" w:type="auto"/>
            <w:vMerge w:val="restart"/>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b/>
                <w:bCs/>
                <w:color w:val="000000"/>
                <w:sz w:val="23"/>
                <w:szCs w:val="23"/>
                <w:lang w:eastAsia="ja-JP"/>
              </w:rPr>
            </w:pPr>
            <w:r w:rsidRPr="004E56FB">
              <w:rPr>
                <w:rFonts w:ascii="Times New Roman" w:eastAsia="Times New Roman" w:hAnsi="Times New Roman" w:cs="Times New Roman"/>
                <w:b/>
                <w:bCs/>
                <w:noProof/>
                <w:color w:val="000000"/>
                <w:sz w:val="23"/>
                <w:szCs w:val="23"/>
                <w:lang w:val="vi-VN" w:eastAsia="ja-JP"/>
              </w:rPr>
              <w:lastRenderedPageBreak/>
              <w:t>3.6</w:t>
            </w:r>
          </w:p>
        </w:tc>
        <w:tc>
          <w:tcPr>
            <w:tcW w:w="2609" w:type="dxa"/>
            <w:vMerge w:val="restart"/>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val="vi-VN" w:eastAsia="ja-JP"/>
              </w:rPr>
              <w:t>100% thủ tục hành chính được thực hiện không phụ thuộc vào địa giới hành chính.</w:t>
            </w:r>
          </w:p>
        </w:tc>
        <w:tc>
          <w:tcPr>
            <w:tcW w:w="0" w:type="auto"/>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Mở rộng các hình thức tiếp nhận hồ sơ thủ tục hành chính không phụ thuộc địa giới hành chính</w:t>
            </w: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Triển khai thực hiện việc tiếp nhận và giải quyết TTHC không phụ thuộc vào địa giới hành chính đối với các TTHC về hộ tịch, đất đai, cư trú, bảo hiểm xã hội, thuế…</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val="vi-VN" w:eastAsia="ja-JP"/>
              </w:rPr>
              <w:t>TTHC và quy trình điện tử</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Trung tâm phục vụ hành chính công</w:t>
            </w:r>
          </w:p>
        </w:tc>
        <w:tc>
          <w:tcPr>
            <w:tcW w:w="1213"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Các cơ quan, đơn vị</w:t>
            </w: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noProof/>
                <w:color w:val="000000"/>
                <w:spacing w:val="-10"/>
                <w:sz w:val="23"/>
                <w:szCs w:val="23"/>
                <w:lang w:val="vi-VN" w:eastAsia="ja-JP"/>
              </w:rPr>
              <w:t>Thường xuyên</w:t>
            </w:r>
          </w:p>
        </w:tc>
      </w:tr>
      <w:tr w:rsidR="00252C19" w:rsidRPr="004E56FB" w:rsidTr="00526F6B">
        <w:trPr>
          <w:cantSplit/>
          <w:trHeight w:val="284"/>
        </w:trPr>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b/>
                <w:bCs/>
                <w:color w:val="000000"/>
                <w:sz w:val="23"/>
                <w:szCs w:val="23"/>
                <w:lang w:eastAsia="ja-JP"/>
              </w:rPr>
            </w:pPr>
          </w:p>
        </w:tc>
        <w:tc>
          <w:tcPr>
            <w:tcW w:w="2609" w:type="dxa"/>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0" w:type="auto"/>
            <w:vMerge w:val="restart"/>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 xml:space="preserve">Đẩy mạnh phân cấp, phân quyền trong giải quyết thủ tục hành chính </w:t>
            </w: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pacing w:val="-8"/>
                <w:sz w:val="23"/>
                <w:szCs w:val="23"/>
                <w:lang w:eastAsia="ja-JP"/>
              </w:rPr>
            </w:pPr>
            <w:r w:rsidRPr="004E56FB">
              <w:rPr>
                <w:rFonts w:ascii="Times New Roman" w:eastAsia="Times New Roman" w:hAnsi="Times New Roman" w:cs="Times New Roman"/>
                <w:color w:val="000000"/>
                <w:spacing w:val="-8"/>
                <w:sz w:val="23"/>
                <w:szCs w:val="23"/>
                <w:lang w:val="vi-VN" w:eastAsia="ja-JP"/>
              </w:rPr>
              <w:t>Rà soát các các  văn  bản  quy phạm pháp luật của Trung ương và của tỉnh; đề xuất, kiến nghị sửa đổi, bổ sung các văn bản quy  phạm pháp luật đảm bảo các căn cứ pháp lý trong triển khai thực hiện các nội dung đổi mới</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Công văn/Báo cáo</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Trung tâm phục vụ hành chính công</w:t>
            </w:r>
          </w:p>
        </w:tc>
        <w:tc>
          <w:tcPr>
            <w:tcW w:w="1213"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Các cơ quan, đơn vị</w:t>
            </w: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noProof/>
                <w:color w:val="000000"/>
                <w:spacing w:val="-10"/>
                <w:sz w:val="23"/>
                <w:szCs w:val="23"/>
                <w:lang w:val="vi-VN" w:eastAsia="ja-JP"/>
              </w:rPr>
              <w:t>Thường xuyên</w:t>
            </w:r>
          </w:p>
        </w:tc>
      </w:tr>
      <w:tr w:rsidR="00252C19" w:rsidRPr="004E56FB" w:rsidTr="00526F6B">
        <w:trPr>
          <w:cantSplit/>
          <w:trHeight w:val="622"/>
        </w:trPr>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b/>
                <w:bCs/>
                <w:color w:val="000000"/>
                <w:sz w:val="23"/>
                <w:szCs w:val="23"/>
                <w:lang w:eastAsia="ja-JP"/>
              </w:rPr>
            </w:pPr>
          </w:p>
        </w:tc>
        <w:tc>
          <w:tcPr>
            <w:tcW w:w="2609" w:type="dxa"/>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0" w:type="auto"/>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Ứng dụng công nghệ thông tin chia sẻ dữ liệu giữa các cấp quản lý phục vụ thủ tục hành chính</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val="vi-VN" w:eastAsia="ja-JP"/>
              </w:rPr>
              <w:t>CSDL được kết nối, chia sẻ</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Các cơ quan, đơn vị</w:t>
            </w:r>
          </w:p>
        </w:tc>
        <w:tc>
          <w:tcPr>
            <w:tcW w:w="1213"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eastAsia="ja-JP"/>
              </w:rPr>
              <w:t>Trung tâm phục vụ hành chính công</w:t>
            </w: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noProof/>
                <w:color w:val="000000"/>
                <w:spacing w:val="-10"/>
                <w:sz w:val="23"/>
                <w:szCs w:val="23"/>
                <w:lang w:val="vi-VN" w:eastAsia="ja-JP"/>
              </w:rPr>
              <w:t>Thường xuyên</w:t>
            </w:r>
          </w:p>
        </w:tc>
      </w:tr>
      <w:tr w:rsidR="00252C19" w:rsidRPr="004E56FB" w:rsidTr="00526F6B">
        <w:trPr>
          <w:cantSplit/>
          <w:trHeight w:val="311"/>
        </w:trPr>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b/>
                <w:bCs/>
                <w:color w:val="000000"/>
                <w:sz w:val="23"/>
                <w:szCs w:val="23"/>
                <w:lang w:eastAsia="ja-JP"/>
              </w:rPr>
            </w:pPr>
            <w:r w:rsidRPr="004E56FB">
              <w:rPr>
                <w:rFonts w:ascii="Times New Roman" w:eastAsia="Times New Roman" w:hAnsi="Times New Roman" w:cs="Times New Roman"/>
                <w:b/>
                <w:bCs/>
                <w:noProof/>
                <w:color w:val="000000"/>
                <w:sz w:val="23"/>
                <w:szCs w:val="23"/>
                <w:lang w:val="vi-VN" w:eastAsia="ja-JP"/>
              </w:rPr>
              <w:t>III</w:t>
            </w:r>
          </w:p>
        </w:tc>
        <w:tc>
          <w:tcPr>
            <w:tcW w:w="14092" w:type="dxa"/>
            <w:gridSpan w:val="7"/>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b/>
                <w:bCs/>
                <w:color w:val="000000"/>
                <w:spacing w:val="-10"/>
                <w:sz w:val="23"/>
                <w:szCs w:val="23"/>
                <w:lang w:eastAsia="ja-JP"/>
              </w:rPr>
            </w:pPr>
            <w:r w:rsidRPr="004E56FB">
              <w:rPr>
                <w:rFonts w:ascii="Times New Roman" w:eastAsia="Times New Roman" w:hAnsi="Times New Roman" w:cs="Times New Roman"/>
                <w:b/>
                <w:bCs/>
                <w:noProof/>
                <w:color w:val="000000"/>
                <w:spacing w:val="-10"/>
                <w:sz w:val="23"/>
                <w:szCs w:val="23"/>
                <w:lang w:val="vi-VN" w:eastAsia="ja-JP"/>
              </w:rPr>
              <w:t>CẢI CÁCH TỔ CHỨC BỘ MÁY</w:t>
            </w:r>
          </w:p>
        </w:tc>
      </w:tr>
      <w:tr w:rsidR="00252C19" w:rsidRPr="004E56FB" w:rsidTr="00526F6B">
        <w:trPr>
          <w:cantSplit/>
          <w:trHeight w:val="715"/>
        </w:trPr>
        <w:tc>
          <w:tcPr>
            <w:tcW w:w="0" w:type="auto"/>
            <w:vMerge w:val="restart"/>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b/>
                <w:bCs/>
                <w:color w:val="000000"/>
                <w:sz w:val="23"/>
                <w:szCs w:val="23"/>
                <w:lang w:eastAsia="ja-JP"/>
              </w:rPr>
            </w:pPr>
            <w:r w:rsidRPr="004E56FB">
              <w:rPr>
                <w:rFonts w:ascii="Times New Roman" w:eastAsia="Times New Roman" w:hAnsi="Times New Roman" w:cs="Times New Roman"/>
                <w:b/>
                <w:bCs/>
                <w:noProof/>
                <w:color w:val="000000"/>
                <w:sz w:val="23"/>
                <w:szCs w:val="23"/>
                <w:lang w:val="vi-VN" w:eastAsia="ja-JP"/>
              </w:rPr>
              <w:t>1</w:t>
            </w:r>
          </w:p>
        </w:tc>
        <w:tc>
          <w:tcPr>
            <w:tcW w:w="2609" w:type="dxa"/>
            <w:vMerge w:val="restart"/>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val="vi-VN" w:eastAsia="ja-JP"/>
              </w:rPr>
            </w:pPr>
            <w:r w:rsidRPr="004E56FB">
              <w:rPr>
                <w:rFonts w:ascii="Times New Roman" w:eastAsia="Times New Roman" w:hAnsi="Times New Roman" w:cs="Times New Roman"/>
                <w:noProof/>
                <w:color w:val="000000"/>
                <w:sz w:val="23"/>
                <w:szCs w:val="23"/>
                <w:lang w:eastAsia="ja-JP"/>
              </w:rPr>
              <w:t xml:space="preserve">Thực hiện quy định về tổ chức hoạt động của cơ quan Nhà nước trên địa bàn. </w:t>
            </w:r>
            <w:r w:rsidRPr="004E56FB">
              <w:rPr>
                <w:rFonts w:ascii="Times New Roman" w:eastAsia="Times New Roman" w:hAnsi="Times New Roman" w:cs="Times New Roman"/>
                <w:noProof/>
                <w:color w:val="000000"/>
                <w:sz w:val="23"/>
                <w:szCs w:val="23"/>
                <w:lang w:val="vi-VN" w:eastAsia="ja-JP"/>
              </w:rPr>
              <w:t>Đảm bảo vận hành bộ máy hành chính đã được sắp xếp theo quy định. Tiếp tục giảm số lượng các đơn vị sự nghiệp công lập và tinh giản biên chế sự nghiệp hưởng lương từ ngân sách nhà nước theo hướng dẫn của Tỉnh và Trung ương.</w:t>
            </w:r>
          </w:p>
        </w:tc>
        <w:tc>
          <w:tcPr>
            <w:tcW w:w="0" w:type="auto"/>
            <w:vMerge w:val="restart"/>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val="vi-VN" w:eastAsia="ja-JP"/>
              </w:rPr>
            </w:pPr>
            <w:r w:rsidRPr="004E56FB">
              <w:rPr>
                <w:rFonts w:ascii="Times New Roman" w:eastAsia="Calibri" w:hAnsi="Times New Roman" w:cs="Times New Roman"/>
                <w:noProof/>
                <w:color w:val="000000"/>
                <w:kern w:val="2"/>
                <w:sz w:val="23"/>
                <w:szCs w:val="23"/>
                <w:lang w:val="vi-VN" w:eastAsia="ja-JP"/>
              </w:rPr>
              <w:t>Đảm bảo tổ chức bộ máy hành chính cấp Xã theo đúng quy định; xác định rõ chức năng, nhiệm vụ, quyền hạn của từng cơ quan chuyên môn. Tăng cường xây dựng bộ máy tinh gọn, hiệu lực, hiệu quả, phù hợp với tình hình thực tế của địa phương</w:t>
            </w:r>
          </w:p>
        </w:tc>
        <w:tc>
          <w:tcPr>
            <w:tcW w:w="3425" w:type="dxa"/>
            <w:vMerge w:val="restart"/>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val="vi-VN" w:eastAsia="ja-JP"/>
              </w:rPr>
            </w:pPr>
            <w:r w:rsidRPr="004E56FB">
              <w:rPr>
                <w:rFonts w:ascii="Times New Roman" w:eastAsia="Times New Roman" w:hAnsi="Times New Roman" w:cs="Times New Roman"/>
                <w:noProof/>
                <w:color w:val="000000"/>
                <w:sz w:val="23"/>
                <w:szCs w:val="23"/>
                <w:lang w:val="vi-VN" w:eastAsia="ja-JP"/>
              </w:rPr>
              <w:t>Thực hiện sắp xếp tổ chức bộ máy theo quy định</w:t>
            </w:r>
          </w:p>
        </w:tc>
        <w:tc>
          <w:tcPr>
            <w:tcW w:w="0" w:type="auto"/>
            <w:vMerge w:val="restart"/>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Báo cáo kết quả</w:t>
            </w:r>
          </w:p>
        </w:tc>
        <w:tc>
          <w:tcPr>
            <w:tcW w:w="0" w:type="auto"/>
            <w:vMerge w:val="restart"/>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Phòng Văn hóa – Xã hội</w:t>
            </w:r>
          </w:p>
        </w:tc>
        <w:tc>
          <w:tcPr>
            <w:tcW w:w="1213" w:type="dxa"/>
            <w:vMerge w:val="restart"/>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Các cơ quan, đơn vị</w:t>
            </w: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noProof/>
                <w:color w:val="000000"/>
                <w:spacing w:val="-10"/>
                <w:sz w:val="23"/>
                <w:szCs w:val="23"/>
                <w:lang w:val="vi-VN" w:eastAsia="ja-JP"/>
              </w:rPr>
              <w:t>Thường xuyên</w:t>
            </w:r>
          </w:p>
        </w:tc>
      </w:tr>
      <w:tr w:rsidR="00252C19" w:rsidRPr="004E56FB" w:rsidTr="00526F6B">
        <w:trPr>
          <w:cantSplit/>
          <w:trHeight w:val="2039"/>
        </w:trPr>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b/>
                <w:bCs/>
                <w:color w:val="000000"/>
                <w:sz w:val="23"/>
                <w:szCs w:val="23"/>
                <w:lang w:eastAsia="ja-JP"/>
              </w:rPr>
            </w:pPr>
          </w:p>
        </w:tc>
        <w:tc>
          <w:tcPr>
            <w:tcW w:w="2609" w:type="dxa"/>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0" w:type="auto"/>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3425" w:type="dxa"/>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color w:val="000000"/>
                <w:sz w:val="23"/>
                <w:szCs w:val="23"/>
                <w:lang w:eastAsia="ja-JP"/>
              </w:rPr>
            </w:pPr>
          </w:p>
        </w:tc>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color w:val="000000"/>
                <w:sz w:val="23"/>
                <w:szCs w:val="23"/>
                <w:lang w:eastAsia="ja-JP"/>
              </w:rPr>
            </w:pPr>
          </w:p>
        </w:tc>
        <w:tc>
          <w:tcPr>
            <w:tcW w:w="1213" w:type="dxa"/>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color w:val="000000"/>
                <w:sz w:val="23"/>
                <w:szCs w:val="23"/>
                <w:lang w:eastAsia="ja-JP"/>
              </w:rPr>
            </w:pP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noProof/>
                <w:color w:val="000000"/>
                <w:spacing w:val="-10"/>
                <w:sz w:val="23"/>
                <w:szCs w:val="23"/>
                <w:lang w:val="vi-VN" w:eastAsia="ja-JP"/>
              </w:rPr>
              <w:t>Theo lộ trình phê duyệt</w:t>
            </w:r>
          </w:p>
        </w:tc>
      </w:tr>
      <w:tr w:rsidR="00252C19" w:rsidRPr="004E56FB" w:rsidTr="00526F6B">
        <w:trPr>
          <w:cantSplit/>
          <w:trHeight w:val="1095"/>
        </w:trPr>
        <w:tc>
          <w:tcPr>
            <w:tcW w:w="0" w:type="auto"/>
            <w:vMerge w:val="restart"/>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b/>
                <w:bCs/>
                <w:color w:val="000000"/>
                <w:sz w:val="23"/>
                <w:szCs w:val="23"/>
                <w:lang w:eastAsia="ja-JP"/>
              </w:rPr>
            </w:pPr>
            <w:r w:rsidRPr="004E56FB">
              <w:rPr>
                <w:rFonts w:ascii="Times New Roman" w:eastAsia="Times New Roman" w:hAnsi="Times New Roman" w:cs="Times New Roman"/>
                <w:b/>
                <w:bCs/>
                <w:noProof/>
                <w:color w:val="000000"/>
                <w:sz w:val="23"/>
                <w:szCs w:val="23"/>
                <w:lang w:val="vi-VN" w:eastAsia="ja-JP"/>
              </w:rPr>
              <w:lastRenderedPageBreak/>
              <w:t>2</w:t>
            </w:r>
          </w:p>
        </w:tc>
        <w:tc>
          <w:tcPr>
            <w:tcW w:w="2609" w:type="dxa"/>
            <w:vMerge w:val="restart"/>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Phân định rõ chức năng, nhiệm vụ, quyền hạn của từng cơ quan chuyên môn, không để bỏ sót chức năng, nhiệm vụ giữa các cơ quan, đơn vị trong hệ thống hành chính nhà nước.</w:t>
            </w:r>
          </w:p>
        </w:tc>
        <w:tc>
          <w:tcPr>
            <w:tcW w:w="0" w:type="auto"/>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val="vi-VN" w:eastAsia="ja-JP"/>
              </w:rPr>
              <w:t>Rà soát, sắp xếp lại tổ chức bộ máy các bộ phận chuyên môn, khắc phục tình trạng chồng chéo, trùng lắp chức năng, nhiệm vụ;</w:t>
            </w:r>
          </w:p>
        </w:tc>
        <w:tc>
          <w:tcPr>
            <w:tcW w:w="3425" w:type="dxa"/>
            <w:vMerge w:val="restart"/>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noProof/>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Ban hành văn bản điều hành, quy định rõ chức năng nhiệm vụ</w:t>
            </w:r>
            <w:r w:rsidRPr="004E56FB">
              <w:rPr>
                <w:rFonts w:ascii="Times New Roman" w:eastAsia="Times New Roman" w:hAnsi="Times New Roman" w:cs="Times New Roman"/>
                <w:noProof/>
                <w:color w:val="000000"/>
                <w:sz w:val="23"/>
                <w:szCs w:val="23"/>
                <w:lang w:eastAsia="ja-JP"/>
              </w:rPr>
              <w:t>; thực hiện cơ chế kiểm soát chặt chẽ, bảo đảm dân chủ công khai, minh bạch và đề cao trách nhiệm giải trình trong thực hiện nhiệm vụ.</w:t>
            </w:r>
          </w:p>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Đổi mới phương thức quản lý, tổ chức và hoạt động để nâng cao năng lực quản trị thực hiện theo hướng dẫn của tỉnh.</w:t>
            </w:r>
          </w:p>
        </w:tc>
        <w:tc>
          <w:tcPr>
            <w:tcW w:w="0" w:type="auto"/>
            <w:vMerge w:val="restart"/>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Quy chế tổ chức hoạt động</w:t>
            </w:r>
          </w:p>
        </w:tc>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color w:val="000000"/>
                <w:sz w:val="23"/>
                <w:szCs w:val="23"/>
                <w:lang w:eastAsia="ja-JP"/>
              </w:rPr>
            </w:pPr>
          </w:p>
        </w:tc>
        <w:tc>
          <w:tcPr>
            <w:tcW w:w="1213" w:type="dxa"/>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color w:val="000000"/>
                <w:sz w:val="23"/>
                <w:szCs w:val="23"/>
                <w:lang w:eastAsia="ja-JP"/>
              </w:rPr>
            </w:pPr>
          </w:p>
        </w:tc>
        <w:tc>
          <w:tcPr>
            <w:tcW w:w="1721" w:type="dxa"/>
            <w:vMerge w:val="restart"/>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noProof/>
                <w:color w:val="000000"/>
                <w:spacing w:val="-10"/>
                <w:sz w:val="23"/>
                <w:szCs w:val="23"/>
                <w:lang w:val="vi-VN" w:eastAsia="ja-JP"/>
              </w:rPr>
              <w:t>Khi có quy định, hướng dẫn của Bộ ngành Trung ương</w:t>
            </w:r>
          </w:p>
        </w:tc>
      </w:tr>
      <w:tr w:rsidR="00252C19" w:rsidRPr="004E56FB" w:rsidTr="00526F6B">
        <w:trPr>
          <w:cantSplit/>
          <w:trHeight w:val="1279"/>
        </w:trPr>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b/>
                <w:bCs/>
                <w:color w:val="000000"/>
                <w:sz w:val="23"/>
                <w:szCs w:val="23"/>
                <w:lang w:eastAsia="ja-JP"/>
              </w:rPr>
            </w:pPr>
          </w:p>
        </w:tc>
        <w:tc>
          <w:tcPr>
            <w:tcW w:w="2609" w:type="dxa"/>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0" w:type="auto"/>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val="vi-VN" w:eastAsia="ja-JP"/>
              </w:rPr>
              <w:t>Đẩy mạnh công tác quản lý, triển khai giải quyết công việc, bảo đảm nguyên tắc rõ người, rõ việc, rõ trách nhiệm, rõ thẩm quyền.</w:t>
            </w:r>
          </w:p>
        </w:tc>
        <w:tc>
          <w:tcPr>
            <w:tcW w:w="3425" w:type="dxa"/>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color w:val="000000"/>
                <w:sz w:val="23"/>
                <w:szCs w:val="23"/>
                <w:lang w:eastAsia="ja-JP"/>
              </w:rPr>
            </w:pPr>
          </w:p>
        </w:tc>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color w:val="000000"/>
                <w:sz w:val="23"/>
                <w:szCs w:val="23"/>
                <w:lang w:eastAsia="ja-JP"/>
              </w:rPr>
            </w:pPr>
          </w:p>
        </w:tc>
        <w:tc>
          <w:tcPr>
            <w:tcW w:w="1213" w:type="dxa"/>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color w:val="000000"/>
                <w:sz w:val="23"/>
                <w:szCs w:val="23"/>
                <w:lang w:eastAsia="ja-JP"/>
              </w:rPr>
            </w:pPr>
          </w:p>
        </w:tc>
        <w:tc>
          <w:tcPr>
            <w:tcW w:w="1721" w:type="dxa"/>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color w:val="000000"/>
                <w:spacing w:val="-10"/>
                <w:sz w:val="23"/>
                <w:szCs w:val="23"/>
                <w:lang w:eastAsia="ja-JP"/>
              </w:rPr>
            </w:pPr>
          </w:p>
        </w:tc>
      </w:tr>
      <w:tr w:rsidR="00252C19" w:rsidRPr="004E56FB" w:rsidTr="00526F6B">
        <w:trPr>
          <w:cantSplit/>
          <w:trHeight w:val="852"/>
        </w:trPr>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b/>
                <w:bCs/>
                <w:color w:val="000000"/>
                <w:sz w:val="23"/>
                <w:szCs w:val="23"/>
                <w:lang w:eastAsia="ja-JP"/>
              </w:rPr>
            </w:pPr>
          </w:p>
        </w:tc>
        <w:tc>
          <w:tcPr>
            <w:tcW w:w="2609" w:type="dxa"/>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0" w:type="auto"/>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val="vi-VN" w:eastAsia="ja-JP"/>
              </w:rPr>
              <w:t>Đổi mới phương thức làm việc đối với từng cơ quan chuyên môn; đẩy mạnh ứng dụng công nghệ số trong chỉ đạo, điều hành.</w:t>
            </w:r>
          </w:p>
        </w:tc>
        <w:tc>
          <w:tcPr>
            <w:tcW w:w="3425" w:type="dxa"/>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color w:val="000000"/>
                <w:sz w:val="23"/>
                <w:szCs w:val="23"/>
                <w:lang w:eastAsia="ja-JP"/>
              </w:rPr>
            </w:pPr>
          </w:p>
        </w:tc>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color w:val="000000"/>
                <w:sz w:val="23"/>
                <w:szCs w:val="23"/>
                <w:lang w:eastAsia="ja-JP"/>
              </w:rPr>
            </w:pPr>
          </w:p>
        </w:tc>
        <w:tc>
          <w:tcPr>
            <w:tcW w:w="1213" w:type="dxa"/>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color w:val="000000"/>
                <w:sz w:val="23"/>
                <w:szCs w:val="23"/>
                <w:lang w:eastAsia="ja-JP"/>
              </w:rPr>
            </w:pPr>
          </w:p>
        </w:tc>
        <w:tc>
          <w:tcPr>
            <w:tcW w:w="1721" w:type="dxa"/>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color w:val="000000"/>
                <w:spacing w:val="-10"/>
                <w:sz w:val="23"/>
                <w:szCs w:val="23"/>
                <w:lang w:eastAsia="ja-JP"/>
              </w:rPr>
            </w:pPr>
          </w:p>
        </w:tc>
      </w:tr>
      <w:tr w:rsidR="00252C19" w:rsidRPr="004E56FB" w:rsidTr="00526F6B">
        <w:trPr>
          <w:cantSplit/>
          <w:trHeight w:val="311"/>
        </w:trPr>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b/>
                <w:bCs/>
                <w:color w:val="000000"/>
                <w:sz w:val="23"/>
                <w:szCs w:val="23"/>
                <w:lang w:eastAsia="ja-JP"/>
              </w:rPr>
            </w:pPr>
            <w:r w:rsidRPr="004E56FB">
              <w:rPr>
                <w:rFonts w:ascii="Times New Roman" w:eastAsia="Times New Roman" w:hAnsi="Times New Roman" w:cs="Times New Roman"/>
                <w:b/>
                <w:bCs/>
                <w:noProof/>
                <w:color w:val="000000"/>
                <w:sz w:val="23"/>
                <w:szCs w:val="23"/>
                <w:lang w:val="vi-VN" w:eastAsia="ja-JP"/>
              </w:rPr>
              <w:t>IV</w:t>
            </w:r>
          </w:p>
        </w:tc>
        <w:tc>
          <w:tcPr>
            <w:tcW w:w="14092" w:type="dxa"/>
            <w:gridSpan w:val="7"/>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b/>
                <w:bCs/>
                <w:color w:val="000000"/>
                <w:spacing w:val="-10"/>
                <w:sz w:val="23"/>
                <w:szCs w:val="23"/>
                <w:lang w:eastAsia="ja-JP"/>
              </w:rPr>
            </w:pPr>
            <w:r w:rsidRPr="004E56FB">
              <w:rPr>
                <w:rFonts w:ascii="Times New Roman" w:eastAsia="Times New Roman" w:hAnsi="Times New Roman" w:cs="Times New Roman"/>
                <w:b/>
                <w:bCs/>
                <w:noProof/>
                <w:color w:val="000000"/>
                <w:spacing w:val="-10"/>
                <w:sz w:val="23"/>
                <w:szCs w:val="23"/>
                <w:lang w:val="vi-VN" w:eastAsia="ja-JP"/>
              </w:rPr>
              <w:t>CẢI CÁCH CHẾ ĐỘ CÔNG CHỨC CÔNG VỤ</w:t>
            </w:r>
          </w:p>
        </w:tc>
      </w:tr>
      <w:tr w:rsidR="00252C19" w:rsidRPr="004E56FB" w:rsidTr="00526F6B">
        <w:trPr>
          <w:cantSplit/>
          <w:trHeight w:val="852"/>
        </w:trPr>
        <w:tc>
          <w:tcPr>
            <w:tcW w:w="0" w:type="auto"/>
            <w:vMerge w:val="restart"/>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b/>
                <w:bCs/>
                <w:color w:val="000000"/>
                <w:sz w:val="23"/>
                <w:szCs w:val="23"/>
                <w:lang w:eastAsia="ja-JP"/>
              </w:rPr>
            </w:pPr>
            <w:r w:rsidRPr="004E56FB">
              <w:rPr>
                <w:rFonts w:ascii="Times New Roman" w:eastAsia="Times New Roman" w:hAnsi="Times New Roman" w:cs="Times New Roman"/>
                <w:b/>
                <w:bCs/>
                <w:noProof/>
                <w:color w:val="000000"/>
                <w:sz w:val="23"/>
                <w:szCs w:val="23"/>
                <w:lang w:val="vi-VN" w:eastAsia="ja-JP"/>
              </w:rPr>
              <w:t>1</w:t>
            </w:r>
          </w:p>
        </w:tc>
        <w:tc>
          <w:tcPr>
            <w:tcW w:w="2609" w:type="dxa"/>
            <w:vMerge w:val="restart"/>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val="vi-VN" w:eastAsia="ja-JP"/>
              </w:rPr>
              <w:t>Thực hiện các quy định về cơ cấu công chức, viên chức hợp lý, đáp ứng tiêu chuẩn chức danh, vị trí việc làm và khung năng lực</w:t>
            </w:r>
            <w:r w:rsidRPr="004E56FB">
              <w:rPr>
                <w:rFonts w:ascii="Times New Roman" w:eastAsia="Times New Roman" w:hAnsi="Times New Roman" w:cs="Times New Roman"/>
                <w:color w:val="000000"/>
                <w:sz w:val="23"/>
                <w:szCs w:val="23"/>
                <w:lang w:eastAsia="ja-JP"/>
              </w:rPr>
              <w:t>, 100% cán bộ cấp xã có trình độ cao đẳng trở lên, 100% công chức cấp xã có trình độ đại học trở lên và được chuẩn hóa về lý luận chính trị.</w:t>
            </w:r>
          </w:p>
        </w:tc>
        <w:tc>
          <w:tcPr>
            <w:tcW w:w="0" w:type="auto"/>
            <w:vMerge w:val="restart"/>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val="vi-VN" w:eastAsia="ja-JP"/>
              </w:rPr>
              <w:t>Tổ chức thực hiện quy định pháp luật về xây dựng, quản lý đội ngũ cán bộ, công chức, viên chức theo quy định của Luật Cán bộ, công chức; Luật Viên chức</w:t>
            </w: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Triển khai các quy định mới của Trung ương về quy định về tiêu chuẩn ngạch công chức, tiêu chuẩn chức danh nghề nghiệp viên chức, chế độ chính sách tiền lương, quản lý và sử dụng viên chức trong ĐVSNCL</w:t>
            </w:r>
          </w:p>
        </w:tc>
        <w:tc>
          <w:tcPr>
            <w:tcW w:w="0" w:type="auto"/>
            <w:vMerge w:val="restart"/>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Công văn/báo cáo</w:t>
            </w:r>
          </w:p>
        </w:tc>
        <w:tc>
          <w:tcPr>
            <w:tcW w:w="0" w:type="auto"/>
            <w:vMerge w:val="restart"/>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Phòng Văn hóa - Xã hội</w:t>
            </w:r>
          </w:p>
        </w:tc>
        <w:tc>
          <w:tcPr>
            <w:tcW w:w="1213" w:type="dxa"/>
            <w:vMerge w:val="restart"/>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Các cơ quan, đơn vị</w:t>
            </w:r>
          </w:p>
        </w:tc>
        <w:tc>
          <w:tcPr>
            <w:tcW w:w="1721" w:type="dxa"/>
            <w:vMerge w:val="restart"/>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noProof/>
                <w:color w:val="000000"/>
                <w:spacing w:val="-10"/>
                <w:sz w:val="23"/>
                <w:szCs w:val="23"/>
                <w:lang w:val="vi-VN" w:eastAsia="ja-JP"/>
              </w:rPr>
              <w:t>Khi có quy định, hướng dẫn của Bộ ngành Trung ương</w:t>
            </w:r>
            <w:r w:rsidRPr="004E56FB">
              <w:rPr>
                <w:rFonts w:ascii="Times New Roman" w:eastAsia="Times New Roman" w:hAnsi="Times New Roman" w:cs="Times New Roman"/>
                <w:noProof/>
                <w:color w:val="000000"/>
                <w:spacing w:val="-10"/>
                <w:sz w:val="23"/>
                <w:szCs w:val="23"/>
                <w:lang w:eastAsia="ja-JP"/>
              </w:rPr>
              <w:t>; tỉnh</w:t>
            </w:r>
          </w:p>
        </w:tc>
      </w:tr>
      <w:tr w:rsidR="00252C19" w:rsidRPr="004E56FB" w:rsidTr="00526F6B">
        <w:trPr>
          <w:cantSplit/>
          <w:trHeight w:val="1245"/>
        </w:trPr>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b/>
                <w:bCs/>
                <w:color w:val="000000"/>
                <w:sz w:val="23"/>
                <w:szCs w:val="23"/>
                <w:lang w:eastAsia="ja-JP"/>
              </w:rPr>
            </w:pPr>
          </w:p>
        </w:tc>
        <w:tc>
          <w:tcPr>
            <w:tcW w:w="2609" w:type="dxa"/>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0" w:type="auto"/>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Thực hiện các quy định về tăng cường kỷ luật, kỷ cương hành chính trong hoạt động công vụ, thẩm quyền, trách nhiệm của người đứng đầu cơ quan, tổ chức, đơn vị trong công tác cán bộ và quản lý cán bộ</w:t>
            </w:r>
          </w:p>
        </w:tc>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color w:val="000000"/>
                <w:sz w:val="23"/>
                <w:szCs w:val="23"/>
                <w:lang w:eastAsia="ja-JP"/>
              </w:rPr>
            </w:pPr>
          </w:p>
        </w:tc>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color w:val="000000"/>
                <w:sz w:val="23"/>
                <w:szCs w:val="23"/>
                <w:lang w:eastAsia="ja-JP"/>
              </w:rPr>
            </w:pPr>
          </w:p>
        </w:tc>
        <w:tc>
          <w:tcPr>
            <w:tcW w:w="1213" w:type="dxa"/>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color w:val="000000"/>
                <w:sz w:val="23"/>
                <w:szCs w:val="23"/>
                <w:lang w:eastAsia="ja-JP"/>
              </w:rPr>
            </w:pPr>
          </w:p>
        </w:tc>
        <w:tc>
          <w:tcPr>
            <w:tcW w:w="1721" w:type="dxa"/>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color w:val="000000"/>
                <w:spacing w:val="-10"/>
                <w:sz w:val="23"/>
                <w:szCs w:val="23"/>
                <w:lang w:eastAsia="ja-JP"/>
              </w:rPr>
            </w:pPr>
          </w:p>
        </w:tc>
      </w:tr>
      <w:tr w:rsidR="00252C19" w:rsidRPr="004E56FB" w:rsidTr="00526F6B">
        <w:trPr>
          <w:cantSplit/>
          <w:trHeight w:val="897"/>
        </w:trPr>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b/>
                <w:bCs/>
                <w:color w:val="000000"/>
                <w:sz w:val="23"/>
                <w:szCs w:val="23"/>
                <w:lang w:eastAsia="ja-JP"/>
              </w:rPr>
            </w:pPr>
          </w:p>
        </w:tc>
        <w:tc>
          <w:tcPr>
            <w:tcW w:w="2609" w:type="dxa"/>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0" w:type="auto"/>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Đổi mới phương thức đ</w:t>
            </w:r>
            <w:r w:rsidRPr="004E56FB">
              <w:rPr>
                <w:rFonts w:ascii="Times New Roman" w:eastAsia="Times New Roman" w:hAnsi="Times New Roman" w:cs="Times New Roman"/>
                <w:color w:val="000000"/>
                <w:sz w:val="23"/>
                <w:szCs w:val="23"/>
                <w:lang w:val="vi-VN" w:eastAsia="ja-JP"/>
              </w:rPr>
              <w:t xml:space="preserve">ánh giá, phân loại cán bộ công chức, viên chức </w:t>
            </w: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Triển khai thực hiện quy trình đánh giá, phân loại cán bộ, công chức, viên chức theo quy định</w:t>
            </w:r>
          </w:p>
        </w:tc>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color w:val="000000"/>
                <w:sz w:val="23"/>
                <w:szCs w:val="23"/>
                <w:lang w:eastAsia="ja-JP"/>
              </w:rPr>
            </w:pPr>
          </w:p>
        </w:tc>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color w:val="000000"/>
                <w:sz w:val="23"/>
                <w:szCs w:val="23"/>
                <w:lang w:eastAsia="ja-JP"/>
              </w:rPr>
            </w:pPr>
          </w:p>
        </w:tc>
        <w:tc>
          <w:tcPr>
            <w:tcW w:w="1213" w:type="dxa"/>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color w:val="000000"/>
                <w:sz w:val="23"/>
                <w:szCs w:val="23"/>
                <w:lang w:eastAsia="ja-JP"/>
              </w:rPr>
            </w:pPr>
          </w:p>
        </w:tc>
        <w:tc>
          <w:tcPr>
            <w:tcW w:w="1721" w:type="dxa"/>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color w:val="000000"/>
                <w:spacing w:val="-10"/>
                <w:sz w:val="23"/>
                <w:szCs w:val="23"/>
                <w:lang w:eastAsia="ja-JP"/>
              </w:rPr>
            </w:pPr>
          </w:p>
        </w:tc>
      </w:tr>
      <w:tr w:rsidR="00252C19" w:rsidRPr="004E56FB" w:rsidTr="00526F6B">
        <w:trPr>
          <w:cantSplit/>
          <w:trHeight w:val="1544"/>
        </w:trPr>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b/>
                <w:bCs/>
                <w:color w:val="000000"/>
                <w:sz w:val="23"/>
                <w:szCs w:val="23"/>
                <w:lang w:eastAsia="ja-JP"/>
              </w:rPr>
            </w:pPr>
          </w:p>
        </w:tc>
        <w:tc>
          <w:tcPr>
            <w:tcW w:w="2609" w:type="dxa"/>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0" w:type="auto"/>
            <w:vMerge w:val="restart"/>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Cơ cấu, sắp xếp đội ngũ công chức, viên chức đúng tiêu chuẩn chức danh, vị trí việc làm và khung năng lực</w:t>
            </w: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Ban hành kịp thời, đầy đủ, hợp lý đề án vị trí việc làm của các cơ quan đơn vị thuộc Xã</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val="vi-VN" w:eastAsia="ja-JP"/>
              </w:rPr>
              <w:t>Quyết định phê duyệt đề án VTVL</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Phòng Văn hóa - Xã hội</w:t>
            </w:r>
          </w:p>
        </w:tc>
        <w:tc>
          <w:tcPr>
            <w:tcW w:w="1213"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 xml:space="preserve">Các cơ quan, đơn vị </w:t>
            </w: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color w:val="000000"/>
                <w:spacing w:val="-10"/>
                <w:sz w:val="23"/>
                <w:szCs w:val="23"/>
                <w:lang w:val="vi-VN" w:eastAsia="ja-JP"/>
              </w:rPr>
              <w:t>Khi có quy định, hướng dẫn của Bộ ngành Trung ương; tỉnh</w:t>
            </w:r>
          </w:p>
        </w:tc>
      </w:tr>
      <w:tr w:rsidR="00252C19" w:rsidRPr="004E56FB" w:rsidTr="00526F6B">
        <w:trPr>
          <w:cantSplit/>
          <w:trHeight w:val="1544"/>
        </w:trPr>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b/>
                <w:bCs/>
                <w:color w:val="000000"/>
                <w:sz w:val="23"/>
                <w:szCs w:val="23"/>
                <w:lang w:eastAsia="ja-JP"/>
              </w:rPr>
            </w:pPr>
          </w:p>
        </w:tc>
        <w:tc>
          <w:tcPr>
            <w:tcW w:w="2609" w:type="dxa"/>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0" w:type="auto"/>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pacing w:val="-6"/>
                <w:sz w:val="23"/>
                <w:szCs w:val="23"/>
                <w:lang w:eastAsia="ja-JP"/>
              </w:rPr>
            </w:pPr>
            <w:r w:rsidRPr="004E56FB">
              <w:rPr>
                <w:rFonts w:ascii="Times New Roman" w:eastAsia="Times New Roman" w:hAnsi="Times New Roman" w:cs="Times New Roman"/>
                <w:color w:val="000000"/>
                <w:spacing w:val="-6"/>
                <w:sz w:val="23"/>
                <w:szCs w:val="23"/>
                <w:lang w:val="vi-VN" w:eastAsia="ja-JP"/>
              </w:rPr>
              <w:t>Cơ cấu, sắp xếp lại đội ngũ cán bộ, công chức, viên chức các cấp, các ngành theo vị trí việc làm, khung năng lực, bảo đảm đúng người, đúng việc, nâng cao chất lượng, hợp lý về cơ cấu.</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val="vi-VN" w:eastAsia="ja-JP"/>
              </w:rPr>
              <w:t>Đội ngũ CCVC được bố trí đúng VTVL, khung năng lực</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 xml:space="preserve">Các cơ quan, đơn vị </w:t>
            </w:r>
          </w:p>
        </w:tc>
        <w:tc>
          <w:tcPr>
            <w:tcW w:w="1213"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Phòng Văn hóa - Xã hội</w:t>
            </w: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color w:val="000000"/>
                <w:spacing w:val="-10"/>
                <w:sz w:val="23"/>
                <w:szCs w:val="23"/>
                <w:lang w:val="vi-VN" w:eastAsia="ja-JP"/>
              </w:rPr>
              <w:t>Thường xuyên</w:t>
            </w:r>
          </w:p>
        </w:tc>
      </w:tr>
      <w:tr w:rsidR="00252C19" w:rsidRPr="004E56FB" w:rsidTr="00526F6B">
        <w:trPr>
          <w:cantSplit/>
          <w:trHeight w:val="1279"/>
        </w:trPr>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b/>
                <w:bCs/>
                <w:color w:val="000000"/>
                <w:sz w:val="23"/>
                <w:szCs w:val="23"/>
                <w:lang w:eastAsia="ja-JP"/>
              </w:rPr>
            </w:pPr>
          </w:p>
        </w:tc>
        <w:tc>
          <w:tcPr>
            <w:tcW w:w="2609" w:type="dxa"/>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0" w:type="auto"/>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Thực hiện quy định, tăng cường minh bạch, ứng dụng công nghệ thông tin để nâng cao chất lượng tuyển dụng, nâng ngạch công chức, thăng hạng viên chức theo thẩm quyền quy định.</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val="vi-VN" w:eastAsia="ja-JP"/>
              </w:rPr>
              <w:t xml:space="preserve">Quy định, quy chế </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Phòng Văn hóa -Xã hội</w:t>
            </w:r>
          </w:p>
        </w:tc>
        <w:tc>
          <w:tcPr>
            <w:tcW w:w="1213"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 xml:space="preserve">Các cơ quan, đơn vị </w:t>
            </w: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color w:val="000000"/>
                <w:spacing w:val="-10"/>
                <w:sz w:val="23"/>
                <w:szCs w:val="23"/>
                <w:lang w:val="vi-VN" w:eastAsia="ja-JP"/>
              </w:rPr>
              <w:t>Hàng năm</w:t>
            </w:r>
          </w:p>
        </w:tc>
      </w:tr>
      <w:tr w:rsidR="00252C19" w:rsidRPr="004E56FB" w:rsidTr="00526F6B">
        <w:trPr>
          <w:cantSplit/>
          <w:trHeight w:val="311"/>
        </w:trPr>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b/>
                <w:bCs/>
                <w:color w:val="000000"/>
                <w:sz w:val="23"/>
                <w:szCs w:val="23"/>
                <w:lang w:eastAsia="ja-JP"/>
              </w:rPr>
            </w:pPr>
            <w:r w:rsidRPr="004E56FB">
              <w:rPr>
                <w:rFonts w:ascii="Times New Roman" w:eastAsia="Times New Roman" w:hAnsi="Times New Roman" w:cs="Times New Roman"/>
                <w:b/>
                <w:bCs/>
                <w:noProof/>
                <w:color w:val="000000"/>
                <w:sz w:val="23"/>
                <w:szCs w:val="23"/>
                <w:lang w:val="vi-VN" w:eastAsia="ja-JP"/>
              </w:rPr>
              <w:t>V</w:t>
            </w:r>
          </w:p>
        </w:tc>
        <w:tc>
          <w:tcPr>
            <w:tcW w:w="14092" w:type="dxa"/>
            <w:gridSpan w:val="7"/>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b/>
                <w:bCs/>
                <w:color w:val="000000"/>
                <w:spacing w:val="-10"/>
                <w:sz w:val="23"/>
                <w:szCs w:val="23"/>
                <w:lang w:eastAsia="ja-JP"/>
              </w:rPr>
            </w:pPr>
            <w:r w:rsidRPr="004E56FB">
              <w:rPr>
                <w:rFonts w:ascii="Times New Roman" w:eastAsia="Times New Roman" w:hAnsi="Times New Roman" w:cs="Times New Roman"/>
                <w:b/>
                <w:bCs/>
                <w:noProof/>
                <w:color w:val="000000"/>
                <w:spacing w:val="-10"/>
                <w:sz w:val="23"/>
                <w:szCs w:val="23"/>
                <w:lang w:val="vi-VN" w:eastAsia="ja-JP"/>
              </w:rPr>
              <w:t>CẢI CÁCH TÀI CHÍNH CÔNG</w:t>
            </w:r>
          </w:p>
        </w:tc>
      </w:tr>
      <w:tr w:rsidR="00252C19" w:rsidRPr="004E56FB" w:rsidTr="00526F6B">
        <w:trPr>
          <w:cantSplit/>
          <w:trHeight w:val="1590"/>
        </w:trPr>
        <w:tc>
          <w:tcPr>
            <w:tcW w:w="0" w:type="auto"/>
            <w:vMerge w:val="restart"/>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b/>
                <w:bCs/>
                <w:color w:val="000000"/>
                <w:sz w:val="23"/>
                <w:szCs w:val="23"/>
                <w:lang w:eastAsia="ja-JP"/>
              </w:rPr>
            </w:pPr>
            <w:r w:rsidRPr="004E56FB">
              <w:rPr>
                <w:rFonts w:ascii="Times New Roman" w:eastAsia="Times New Roman" w:hAnsi="Times New Roman" w:cs="Times New Roman"/>
                <w:b/>
                <w:bCs/>
                <w:noProof/>
                <w:color w:val="000000"/>
                <w:sz w:val="23"/>
                <w:szCs w:val="23"/>
                <w:lang w:val="vi-VN" w:eastAsia="ja-JP"/>
              </w:rPr>
              <w:t>1</w:t>
            </w:r>
          </w:p>
        </w:tc>
        <w:tc>
          <w:tcPr>
            <w:tcW w:w="2609" w:type="dxa"/>
            <w:vMerge w:val="restart"/>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Thực hiện quy định mới về cơ chế quản lý, phân bổ ngân sách nhà nước</w:t>
            </w:r>
          </w:p>
        </w:tc>
        <w:tc>
          <w:tcPr>
            <w:tcW w:w="0" w:type="auto"/>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color w:val="000000"/>
                <w:spacing w:val="-10"/>
                <w:sz w:val="23"/>
                <w:szCs w:val="23"/>
                <w:lang w:val="vi-VN" w:eastAsia="ja-JP"/>
              </w:rPr>
              <w:t>Tổ chức thực hiện Luật Ngân sách nhà nước và các</w:t>
            </w:r>
            <w:r w:rsidRPr="004E56FB">
              <w:rPr>
                <w:rFonts w:ascii="Times New Roman" w:eastAsia="Times New Roman" w:hAnsi="Times New Roman" w:cs="Times New Roman"/>
                <w:color w:val="000000"/>
                <w:spacing w:val="-10"/>
                <w:sz w:val="23"/>
                <w:szCs w:val="23"/>
                <w:lang w:eastAsia="ja-JP"/>
              </w:rPr>
              <w:t xml:space="preserve"> </w:t>
            </w:r>
            <w:r w:rsidRPr="004E56FB">
              <w:rPr>
                <w:rFonts w:ascii="Times New Roman" w:eastAsia="Times New Roman" w:hAnsi="Times New Roman" w:cs="Times New Roman"/>
                <w:color w:val="000000"/>
                <w:spacing w:val="-10"/>
                <w:sz w:val="23"/>
                <w:szCs w:val="23"/>
                <w:lang w:val="vi-VN" w:eastAsia="ja-JP"/>
              </w:rPr>
              <w:t xml:space="preserve">văn bản có liên quan để đổi mới cơ chế quản lý, phân bổ ngân sách nhà nước, quy định về cơ chế khoán kinh phí quản lý hành chính tại các cơ quan, tổ chức hành chính </w:t>
            </w:r>
            <w:r w:rsidRPr="004E56FB">
              <w:rPr>
                <w:rFonts w:ascii="Times New Roman" w:eastAsia="Times New Roman" w:hAnsi="Times New Roman" w:cs="Times New Roman"/>
                <w:color w:val="000000"/>
                <w:spacing w:val="-10"/>
                <w:sz w:val="23"/>
                <w:szCs w:val="23"/>
                <w:lang w:eastAsia="ja-JP"/>
              </w:rPr>
              <w:t>N</w:t>
            </w:r>
            <w:r w:rsidRPr="004E56FB">
              <w:rPr>
                <w:rFonts w:ascii="Times New Roman" w:eastAsia="Times New Roman" w:hAnsi="Times New Roman" w:cs="Times New Roman"/>
                <w:color w:val="000000"/>
                <w:spacing w:val="-10"/>
                <w:sz w:val="23"/>
                <w:szCs w:val="23"/>
                <w:lang w:val="vi-VN" w:eastAsia="ja-JP"/>
              </w:rPr>
              <w:t>hà nước</w:t>
            </w: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Triển khai, cụ thể hoá các quy định pháp luật của Trung ương về quản lý, phân bổ, sử dụng ngân sách nhà nước</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 xml:space="preserve">Văn bản triển khai các văn bản, quy định </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Pr>
                <w:rFonts w:ascii="Times New Roman" w:eastAsia="Times New Roman" w:hAnsi="Times New Roman" w:cs="Times New Roman"/>
                <w:noProof/>
                <w:color w:val="000000"/>
                <w:sz w:val="23"/>
                <w:szCs w:val="23"/>
                <w:lang w:eastAsia="ja-JP"/>
              </w:rPr>
              <w:t>Phòng Kinh tế</w:t>
            </w:r>
          </w:p>
        </w:tc>
        <w:tc>
          <w:tcPr>
            <w:tcW w:w="1213"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 xml:space="preserve">Các cơ quan, đơn vị </w:t>
            </w: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noProof/>
                <w:color w:val="000000"/>
                <w:spacing w:val="-10"/>
                <w:sz w:val="23"/>
                <w:szCs w:val="23"/>
                <w:lang w:val="vi-VN" w:eastAsia="ja-JP"/>
              </w:rPr>
              <w:t>Khi có quy định, hướng dẫn của Bộ ngành Trung ương</w:t>
            </w:r>
            <w:r w:rsidRPr="004E56FB">
              <w:rPr>
                <w:rFonts w:ascii="Times New Roman" w:eastAsia="Times New Roman" w:hAnsi="Times New Roman" w:cs="Times New Roman"/>
                <w:noProof/>
                <w:color w:val="000000"/>
                <w:spacing w:val="-10"/>
                <w:sz w:val="23"/>
                <w:szCs w:val="23"/>
                <w:lang w:eastAsia="ja-JP"/>
              </w:rPr>
              <w:t>; tỉnh</w:t>
            </w:r>
          </w:p>
        </w:tc>
      </w:tr>
      <w:tr w:rsidR="00252C19" w:rsidRPr="004E56FB" w:rsidTr="00526F6B">
        <w:trPr>
          <w:cantSplit/>
          <w:trHeight w:val="246"/>
        </w:trPr>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b/>
                <w:bCs/>
                <w:color w:val="000000"/>
                <w:sz w:val="23"/>
                <w:szCs w:val="23"/>
                <w:lang w:eastAsia="ja-JP"/>
              </w:rPr>
            </w:pPr>
          </w:p>
        </w:tc>
        <w:tc>
          <w:tcPr>
            <w:tcW w:w="2609" w:type="dxa"/>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0" w:type="auto"/>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Tăng cường kiểm tra, giám sát việc thực hiện các quy định pháp luật về sử dụng ngân sách nhà nước, phân phối kết quả tài chính tại cơ quan hành chính, đơn vị sự nghiệp công lập trên địa bàn</w:t>
            </w: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Thực hiện việc kiểm tra, giám sát định kỳ việc thực hiện các quy định pháp luật về sử dụng ngân sách nhà nước, phân phối kết quả tài chính tại cơ quan công lập trên địa bàn</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Kết luận kiểm tra, báo cáo kết quả khắc phục sau kiểm tra</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Pr>
                <w:rFonts w:ascii="Times New Roman" w:eastAsia="Times New Roman" w:hAnsi="Times New Roman" w:cs="Times New Roman"/>
                <w:noProof/>
                <w:color w:val="000000"/>
                <w:sz w:val="23"/>
                <w:szCs w:val="23"/>
                <w:lang w:eastAsia="ja-JP"/>
              </w:rPr>
              <w:t>Phòng Kinh tế</w:t>
            </w:r>
          </w:p>
        </w:tc>
        <w:tc>
          <w:tcPr>
            <w:tcW w:w="1213"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 xml:space="preserve">Các cơ quan, đơn vị </w:t>
            </w: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noProof/>
                <w:color w:val="000000"/>
                <w:spacing w:val="-10"/>
                <w:sz w:val="23"/>
                <w:szCs w:val="23"/>
                <w:lang w:val="vi-VN" w:eastAsia="ja-JP"/>
              </w:rPr>
              <w:t>Thường xuyên</w:t>
            </w:r>
          </w:p>
        </w:tc>
      </w:tr>
      <w:tr w:rsidR="00252C19" w:rsidRPr="004E56FB" w:rsidTr="00526F6B">
        <w:trPr>
          <w:cantSplit/>
          <w:trHeight w:val="1867"/>
        </w:trPr>
        <w:tc>
          <w:tcPr>
            <w:tcW w:w="0" w:type="auto"/>
            <w:vMerge w:val="restart"/>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b/>
                <w:bCs/>
                <w:color w:val="000000"/>
                <w:sz w:val="23"/>
                <w:szCs w:val="23"/>
                <w:lang w:eastAsia="ja-JP"/>
              </w:rPr>
            </w:pPr>
            <w:r w:rsidRPr="004E56FB">
              <w:rPr>
                <w:rFonts w:ascii="Times New Roman" w:eastAsia="Times New Roman" w:hAnsi="Times New Roman" w:cs="Times New Roman"/>
                <w:b/>
                <w:bCs/>
                <w:noProof/>
                <w:color w:val="000000"/>
                <w:sz w:val="23"/>
                <w:szCs w:val="23"/>
                <w:lang w:val="vi-VN" w:eastAsia="ja-JP"/>
              </w:rPr>
              <w:t>2</w:t>
            </w:r>
          </w:p>
        </w:tc>
        <w:tc>
          <w:tcPr>
            <w:tcW w:w="2609" w:type="dxa"/>
            <w:vMerge w:val="restart"/>
            <w:vAlign w:val="center"/>
            <w:hideMark/>
          </w:tcPr>
          <w:p w:rsidR="00252C19" w:rsidRPr="004E56FB" w:rsidRDefault="00252C19" w:rsidP="00DF6B53">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 xml:space="preserve"> </w:t>
            </w:r>
            <w:r w:rsidRPr="004E56FB">
              <w:rPr>
                <w:rFonts w:ascii="Times New Roman" w:eastAsia="Times New Roman" w:hAnsi="Times New Roman" w:cs="Times New Roman"/>
                <w:noProof/>
                <w:color w:val="000000"/>
                <w:sz w:val="23"/>
                <w:szCs w:val="23"/>
                <w:lang w:eastAsia="ja-JP"/>
              </w:rPr>
              <w:t xml:space="preserve">Triển khai thực hiện các quy định pháp luật về cơ chế quản lý, cơ chế tài chính của cơ quan hành chính Nhà nước và đơn vị sự nghiệp  công lập. </w:t>
            </w:r>
          </w:p>
        </w:tc>
        <w:tc>
          <w:tcPr>
            <w:tcW w:w="0" w:type="auto"/>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Triển khai thực hiện các quy định pháp luật mới về cơ chế quản lý, cơ chế tài chính của cơ quan hành chính nhà nước và đơn vị sự nghiệp công lập.</w:t>
            </w: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pacing w:val="-14"/>
                <w:sz w:val="23"/>
                <w:szCs w:val="23"/>
                <w:lang w:eastAsia="ja-JP"/>
              </w:rPr>
            </w:pPr>
            <w:r w:rsidRPr="004E56FB">
              <w:rPr>
                <w:rFonts w:ascii="Times New Roman" w:eastAsia="Times New Roman" w:hAnsi="Times New Roman" w:cs="Times New Roman"/>
                <w:noProof/>
                <w:color w:val="000000"/>
                <w:spacing w:val="-14"/>
                <w:sz w:val="23"/>
                <w:szCs w:val="23"/>
                <w:lang w:val="vi-VN" w:eastAsia="ja-JP"/>
              </w:rPr>
              <w:t>Triển khai thực hiện quy định về cơ chế tự chủ tài chính của đơn vị sự nghiệp công lập, bao gồm các quy định về nguồn thu, nhiệm vụ chi, phân phối thu nhập bổ sung; thẩm quyền, trách nhiệm của người đứng đầu đơn vị sự nghiệp công lập; tăng cường phân cấp, tạo quyền chủ động cho đơn vị sự nghiệp công lập.</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Báo cáo thực hiện cơ chế tự chủ tài chính</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 xml:space="preserve">Các cơ quan, đơn vị </w:t>
            </w:r>
          </w:p>
        </w:tc>
        <w:tc>
          <w:tcPr>
            <w:tcW w:w="1213"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Pr>
                <w:rFonts w:ascii="Times New Roman" w:eastAsia="Times New Roman" w:hAnsi="Times New Roman" w:cs="Times New Roman"/>
                <w:noProof/>
                <w:color w:val="000000"/>
                <w:sz w:val="23"/>
                <w:szCs w:val="23"/>
                <w:lang w:eastAsia="ja-JP"/>
              </w:rPr>
              <w:t>Phòng Kinh tế</w:t>
            </w: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noProof/>
                <w:color w:val="000000"/>
                <w:spacing w:val="-10"/>
                <w:sz w:val="23"/>
                <w:szCs w:val="23"/>
                <w:lang w:val="vi-VN" w:eastAsia="ja-JP"/>
              </w:rPr>
              <w:t>Khi có quy định, hướng dẫn của Bộ ngành Trung ương</w:t>
            </w:r>
            <w:r w:rsidRPr="004E56FB">
              <w:rPr>
                <w:rFonts w:ascii="Times New Roman" w:eastAsia="Times New Roman" w:hAnsi="Times New Roman" w:cs="Times New Roman"/>
                <w:noProof/>
                <w:color w:val="000000"/>
                <w:spacing w:val="-10"/>
                <w:sz w:val="23"/>
                <w:szCs w:val="23"/>
                <w:lang w:eastAsia="ja-JP"/>
              </w:rPr>
              <w:t>; tỉnh</w:t>
            </w:r>
          </w:p>
        </w:tc>
      </w:tr>
      <w:tr w:rsidR="00252C19" w:rsidRPr="004E56FB" w:rsidTr="00526F6B">
        <w:trPr>
          <w:cantSplit/>
          <w:trHeight w:val="1556"/>
        </w:trPr>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b/>
                <w:bCs/>
                <w:color w:val="000000"/>
                <w:sz w:val="23"/>
                <w:szCs w:val="23"/>
                <w:lang w:eastAsia="ja-JP"/>
              </w:rPr>
            </w:pPr>
          </w:p>
        </w:tc>
        <w:tc>
          <w:tcPr>
            <w:tcW w:w="2609" w:type="dxa"/>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0" w:type="auto"/>
            <w:vMerge w:val="restart"/>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Tiếp tục rà soát, đề xuất, hoàn thiện hệ thống pháp luật về đổi mới cơ chế quản lý, cơ chế tài chính đối với các cơ quan hành chính nhà nước, đơn vị sự nghiệp công lập.</w:t>
            </w: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pacing w:val="-16"/>
                <w:sz w:val="23"/>
                <w:szCs w:val="23"/>
                <w:lang w:eastAsia="ja-JP"/>
              </w:rPr>
            </w:pPr>
            <w:r w:rsidRPr="004E56FB">
              <w:rPr>
                <w:rFonts w:ascii="Times New Roman" w:eastAsia="Times New Roman" w:hAnsi="Times New Roman" w:cs="Times New Roman"/>
                <w:noProof/>
                <w:color w:val="000000"/>
                <w:spacing w:val="-16"/>
                <w:sz w:val="23"/>
                <w:szCs w:val="23"/>
                <w:lang w:val="vi-VN" w:eastAsia="ja-JP"/>
              </w:rPr>
              <w:t>Triển khai các nội dung về danh mục dịch vụ sự nghiệp công sử dụng ngân sách nhà nước, các định mức kinh tế - kỹ thuật, định mức chi phí làm cơ sở cho việc ban hành đơn giá, giá dịch vụ sự nghiệp công sử dụng ngân sách nhà nước theo quy định của pháp luật.</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Văn bản triển khai danh mục sự nghiệp công sử dụng NSNN, định mức kinh tế - kỹ thuật</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 xml:space="preserve">Các cơ quan, đơn vị </w:t>
            </w:r>
          </w:p>
        </w:tc>
        <w:tc>
          <w:tcPr>
            <w:tcW w:w="1213"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Pr>
                <w:rFonts w:ascii="Times New Roman" w:eastAsia="Times New Roman" w:hAnsi="Times New Roman" w:cs="Times New Roman"/>
                <w:noProof/>
                <w:color w:val="000000"/>
                <w:sz w:val="23"/>
                <w:szCs w:val="23"/>
                <w:lang w:eastAsia="ja-JP"/>
              </w:rPr>
              <w:t>Phòng Kinh tế</w:t>
            </w: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noProof/>
                <w:color w:val="000000"/>
                <w:spacing w:val="-10"/>
                <w:sz w:val="23"/>
                <w:szCs w:val="23"/>
                <w:lang w:val="vi-VN" w:eastAsia="ja-JP"/>
              </w:rPr>
              <w:t>Khi có quy định, hướng dẫn của Bộ ngành Trung ương</w:t>
            </w:r>
            <w:r w:rsidRPr="004E56FB">
              <w:rPr>
                <w:rFonts w:ascii="Times New Roman" w:eastAsia="Times New Roman" w:hAnsi="Times New Roman" w:cs="Times New Roman"/>
                <w:noProof/>
                <w:color w:val="000000"/>
                <w:spacing w:val="-10"/>
                <w:sz w:val="23"/>
                <w:szCs w:val="23"/>
                <w:lang w:eastAsia="ja-JP"/>
              </w:rPr>
              <w:t>; tỉnh</w:t>
            </w:r>
          </w:p>
        </w:tc>
      </w:tr>
      <w:tr w:rsidR="00252C19" w:rsidRPr="004E56FB" w:rsidTr="00526F6B">
        <w:trPr>
          <w:cantSplit/>
          <w:trHeight w:val="285"/>
        </w:trPr>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b/>
                <w:bCs/>
                <w:color w:val="000000"/>
                <w:sz w:val="23"/>
                <w:szCs w:val="23"/>
                <w:lang w:eastAsia="ja-JP"/>
              </w:rPr>
            </w:pPr>
          </w:p>
        </w:tc>
        <w:tc>
          <w:tcPr>
            <w:tcW w:w="2609" w:type="dxa"/>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0" w:type="auto"/>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pacing w:val="-16"/>
                <w:sz w:val="23"/>
                <w:szCs w:val="23"/>
                <w:lang w:val="vi-VN" w:eastAsia="ja-JP"/>
              </w:rPr>
              <w:t>Triển khai thực hiện tiêu chí, tiêu chuẩn chất lượng dịch vụ sự nghiệp công sử dụng ngân sách nhà nước, của tỉnh; cơ chế giám sát, đánh giá, kiểm định chất lượng và quy chế kiểm tra, nghiệm thu dịch vụ sự nghiệp công sử dụng ngân sách nhà nước thuộc phạm vi quản lý của Xã</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Công văn/Báo cáo</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 xml:space="preserve">Các cơ quan, đơn vị </w:t>
            </w:r>
          </w:p>
        </w:tc>
        <w:tc>
          <w:tcPr>
            <w:tcW w:w="1213"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Pr>
                <w:rFonts w:ascii="Times New Roman" w:eastAsia="Times New Roman" w:hAnsi="Times New Roman" w:cs="Times New Roman"/>
                <w:noProof/>
                <w:color w:val="000000"/>
                <w:sz w:val="23"/>
                <w:szCs w:val="23"/>
                <w:lang w:eastAsia="ja-JP"/>
              </w:rPr>
              <w:t>Phòng Kinh tế</w:t>
            </w: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noProof/>
                <w:color w:val="000000"/>
                <w:spacing w:val="-10"/>
                <w:sz w:val="23"/>
                <w:szCs w:val="23"/>
                <w:lang w:val="vi-VN" w:eastAsia="ja-JP"/>
              </w:rPr>
              <w:t>Khi có quy định, hướng dẫn của Bộ ngành Trung ương</w:t>
            </w:r>
            <w:r w:rsidRPr="004E56FB">
              <w:rPr>
                <w:rFonts w:ascii="Times New Roman" w:eastAsia="Times New Roman" w:hAnsi="Times New Roman" w:cs="Times New Roman"/>
                <w:noProof/>
                <w:color w:val="000000"/>
                <w:spacing w:val="-10"/>
                <w:sz w:val="23"/>
                <w:szCs w:val="23"/>
                <w:lang w:eastAsia="ja-JP"/>
              </w:rPr>
              <w:t>; tỉnh</w:t>
            </w:r>
          </w:p>
        </w:tc>
      </w:tr>
      <w:tr w:rsidR="00252C19" w:rsidRPr="004E56FB" w:rsidTr="00AD0D1B">
        <w:trPr>
          <w:cantSplit/>
          <w:trHeight w:val="246"/>
        </w:trPr>
        <w:tc>
          <w:tcPr>
            <w:tcW w:w="0" w:type="auto"/>
            <w:vMerge/>
            <w:vAlign w:val="center"/>
            <w:hideMark/>
          </w:tcPr>
          <w:p w:rsidR="00252C19" w:rsidRPr="004E56FB" w:rsidRDefault="00252C19" w:rsidP="00252C19">
            <w:pPr>
              <w:widowControl w:val="0"/>
              <w:spacing w:after="0" w:line="240" w:lineRule="auto"/>
              <w:rPr>
                <w:rFonts w:ascii="Times New Roman" w:eastAsia="Times New Roman" w:hAnsi="Times New Roman" w:cs="Times New Roman"/>
                <w:b/>
                <w:bCs/>
                <w:color w:val="000000"/>
                <w:sz w:val="23"/>
                <w:szCs w:val="23"/>
                <w:lang w:eastAsia="ja-JP"/>
              </w:rPr>
            </w:pPr>
          </w:p>
        </w:tc>
        <w:tc>
          <w:tcPr>
            <w:tcW w:w="2609" w:type="dxa"/>
            <w:vMerge/>
            <w:vAlign w:val="center"/>
            <w:hideMark/>
          </w:tcPr>
          <w:p w:rsidR="00252C19" w:rsidRPr="004E56FB" w:rsidRDefault="00252C19" w:rsidP="00252C19">
            <w:pPr>
              <w:widowControl w:val="0"/>
              <w:spacing w:after="0" w:line="240" w:lineRule="auto"/>
              <w:jc w:val="both"/>
              <w:rPr>
                <w:rFonts w:ascii="Times New Roman" w:eastAsia="Times New Roman" w:hAnsi="Times New Roman" w:cs="Times New Roman"/>
                <w:color w:val="000000"/>
                <w:sz w:val="23"/>
                <w:szCs w:val="23"/>
                <w:lang w:eastAsia="ja-JP"/>
              </w:rPr>
            </w:pPr>
          </w:p>
        </w:tc>
        <w:tc>
          <w:tcPr>
            <w:tcW w:w="0" w:type="auto"/>
            <w:vMerge w:val="restart"/>
            <w:vAlign w:val="center"/>
            <w:hideMark/>
          </w:tcPr>
          <w:p w:rsidR="00252C19" w:rsidRPr="004E56FB" w:rsidRDefault="00252C19" w:rsidP="00252C19">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Đẩy mạnh cung ứng dịch vụ sự nghiệp công lập theo cơ chế thị trường, thúc đẩy xã hội hóa</w:t>
            </w:r>
          </w:p>
        </w:tc>
        <w:tc>
          <w:tcPr>
            <w:tcW w:w="3425" w:type="dxa"/>
            <w:vAlign w:val="center"/>
            <w:hideMark/>
          </w:tcPr>
          <w:p w:rsidR="00252C19" w:rsidRPr="004E56FB" w:rsidRDefault="00252C19" w:rsidP="00252C19">
            <w:pPr>
              <w:widowControl w:val="0"/>
              <w:spacing w:after="0" w:line="240" w:lineRule="auto"/>
              <w:jc w:val="both"/>
              <w:rPr>
                <w:rFonts w:ascii="Times New Roman" w:eastAsia="Times New Roman" w:hAnsi="Times New Roman" w:cs="Times New Roman"/>
                <w:color w:val="000000"/>
                <w:spacing w:val="-12"/>
                <w:sz w:val="23"/>
                <w:szCs w:val="23"/>
                <w:lang w:eastAsia="ja-JP"/>
              </w:rPr>
            </w:pPr>
            <w:r w:rsidRPr="004E56FB">
              <w:rPr>
                <w:rFonts w:ascii="Times New Roman" w:eastAsia="Times New Roman" w:hAnsi="Times New Roman" w:cs="Times New Roman"/>
                <w:noProof/>
                <w:color w:val="000000"/>
                <w:spacing w:val="-12"/>
                <w:sz w:val="23"/>
                <w:szCs w:val="23"/>
                <w:lang w:val="vi-VN" w:eastAsia="ja-JP"/>
              </w:rPr>
              <w:t>Rà soát, sửa đổi, bổ sung các cơ chế, chính sách tạo điều kiện đẩy mạnh xã hội hóa cung ứng dịch vụ sự nghiệp công theo cơ chế thị trường, nhất là y tế, giáo dục và đào tạo, khoa học và công nghệ...</w:t>
            </w:r>
          </w:p>
        </w:tc>
        <w:tc>
          <w:tcPr>
            <w:tcW w:w="0" w:type="auto"/>
            <w:vAlign w:val="center"/>
            <w:hideMark/>
          </w:tcPr>
          <w:p w:rsidR="00252C19" w:rsidRPr="004E56FB" w:rsidRDefault="00252C19" w:rsidP="00252C19">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Công văn/Báo cáo</w:t>
            </w:r>
          </w:p>
        </w:tc>
        <w:tc>
          <w:tcPr>
            <w:tcW w:w="0" w:type="auto"/>
            <w:hideMark/>
          </w:tcPr>
          <w:p w:rsidR="00252C19" w:rsidRDefault="00252C19" w:rsidP="00252C19">
            <w:r w:rsidRPr="004A166F">
              <w:rPr>
                <w:rFonts w:ascii="Times New Roman" w:eastAsia="Times New Roman" w:hAnsi="Times New Roman" w:cs="Times New Roman"/>
                <w:noProof/>
                <w:color w:val="000000"/>
                <w:sz w:val="23"/>
                <w:szCs w:val="23"/>
                <w:lang w:eastAsia="ja-JP"/>
              </w:rPr>
              <w:t>Phòng Kinh tế</w:t>
            </w:r>
          </w:p>
        </w:tc>
        <w:tc>
          <w:tcPr>
            <w:tcW w:w="1213" w:type="dxa"/>
            <w:vAlign w:val="center"/>
            <w:hideMark/>
          </w:tcPr>
          <w:p w:rsidR="00252C19" w:rsidRPr="004E56FB" w:rsidRDefault="00252C19" w:rsidP="00252C19">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Các cơ quan, đơn vị</w:t>
            </w:r>
          </w:p>
        </w:tc>
        <w:tc>
          <w:tcPr>
            <w:tcW w:w="1721" w:type="dxa"/>
            <w:vAlign w:val="center"/>
            <w:hideMark/>
          </w:tcPr>
          <w:p w:rsidR="00252C19" w:rsidRPr="004E56FB" w:rsidRDefault="00252C19" w:rsidP="00252C19">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noProof/>
                <w:color w:val="000000"/>
                <w:spacing w:val="-10"/>
                <w:sz w:val="23"/>
                <w:szCs w:val="23"/>
                <w:lang w:val="vi-VN" w:eastAsia="ja-JP"/>
              </w:rPr>
              <w:t>Khi có quy định, hướng dẫn của Bộ ngành Trung ương</w:t>
            </w:r>
            <w:r w:rsidRPr="004E56FB">
              <w:rPr>
                <w:rFonts w:ascii="Times New Roman" w:eastAsia="Times New Roman" w:hAnsi="Times New Roman" w:cs="Times New Roman"/>
                <w:noProof/>
                <w:color w:val="000000"/>
                <w:spacing w:val="-10"/>
                <w:sz w:val="23"/>
                <w:szCs w:val="23"/>
                <w:lang w:eastAsia="ja-JP"/>
              </w:rPr>
              <w:t>; tỉnh</w:t>
            </w:r>
          </w:p>
        </w:tc>
      </w:tr>
      <w:tr w:rsidR="00252C19" w:rsidRPr="004E56FB" w:rsidTr="00AD0D1B">
        <w:trPr>
          <w:cantSplit/>
          <w:trHeight w:val="933"/>
        </w:trPr>
        <w:tc>
          <w:tcPr>
            <w:tcW w:w="0" w:type="auto"/>
            <w:vMerge/>
            <w:vAlign w:val="center"/>
            <w:hideMark/>
          </w:tcPr>
          <w:p w:rsidR="00252C19" w:rsidRPr="004E56FB" w:rsidRDefault="00252C19" w:rsidP="00252C19">
            <w:pPr>
              <w:widowControl w:val="0"/>
              <w:spacing w:after="0" w:line="240" w:lineRule="auto"/>
              <w:rPr>
                <w:rFonts w:ascii="Times New Roman" w:eastAsia="Times New Roman" w:hAnsi="Times New Roman" w:cs="Times New Roman"/>
                <w:b/>
                <w:bCs/>
                <w:color w:val="000000"/>
                <w:sz w:val="23"/>
                <w:szCs w:val="23"/>
                <w:lang w:eastAsia="ja-JP"/>
              </w:rPr>
            </w:pPr>
          </w:p>
        </w:tc>
        <w:tc>
          <w:tcPr>
            <w:tcW w:w="2609" w:type="dxa"/>
            <w:vMerge/>
            <w:vAlign w:val="center"/>
            <w:hideMark/>
          </w:tcPr>
          <w:p w:rsidR="00252C19" w:rsidRPr="004E56FB" w:rsidRDefault="00252C19" w:rsidP="00252C19">
            <w:pPr>
              <w:widowControl w:val="0"/>
              <w:spacing w:after="0" w:line="240" w:lineRule="auto"/>
              <w:jc w:val="both"/>
              <w:rPr>
                <w:rFonts w:ascii="Times New Roman" w:eastAsia="Times New Roman" w:hAnsi="Times New Roman" w:cs="Times New Roman"/>
                <w:color w:val="000000"/>
                <w:sz w:val="23"/>
                <w:szCs w:val="23"/>
                <w:lang w:eastAsia="ja-JP"/>
              </w:rPr>
            </w:pPr>
          </w:p>
        </w:tc>
        <w:tc>
          <w:tcPr>
            <w:tcW w:w="0" w:type="auto"/>
            <w:vMerge/>
            <w:vAlign w:val="center"/>
            <w:hideMark/>
          </w:tcPr>
          <w:p w:rsidR="00252C19" w:rsidRPr="004E56FB" w:rsidRDefault="00252C19" w:rsidP="00252C19">
            <w:pPr>
              <w:widowControl w:val="0"/>
              <w:spacing w:after="0" w:line="240" w:lineRule="auto"/>
              <w:jc w:val="both"/>
              <w:rPr>
                <w:rFonts w:ascii="Times New Roman" w:eastAsia="Times New Roman" w:hAnsi="Times New Roman" w:cs="Times New Roman"/>
                <w:color w:val="000000"/>
                <w:sz w:val="23"/>
                <w:szCs w:val="23"/>
                <w:lang w:eastAsia="ja-JP"/>
              </w:rPr>
            </w:pPr>
          </w:p>
        </w:tc>
        <w:tc>
          <w:tcPr>
            <w:tcW w:w="3425" w:type="dxa"/>
            <w:vAlign w:val="center"/>
            <w:hideMark/>
          </w:tcPr>
          <w:p w:rsidR="00252C19" w:rsidRPr="004E56FB" w:rsidRDefault="00252C19" w:rsidP="00252C19">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pacing w:val="-10"/>
                <w:sz w:val="23"/>
                <w:szCs w:val="23"/>
                <w:lang w:eastAsia="ja-JP"/>
              </w:rPr>
              <w:t>Triển khai các chính sách khuyến khích thành lập đơn vị sự nghiệp ngoài công lập (giáo dục và đào tạo, y tế, khoa học và công nghệ).</w:t>
            </w:r>
          </w:p>
        </w:tc>
        <w:tc>
          <w:tcPr>
            <w:tcW w:w="0" w:type="auto"/>
            <w:vAlign w:val="center"/>
            <w:hideMark/>
          </w:tcPr>
          <w:p w:rsidR="00252C19" w:rsidRPr="004E56FB" w:rsidRDefault="00252C19" w:rsidP="00252C19">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eastAsia="ja-JP"/>
              </w:rPr>
              <w:t>Văn bản triển khai</w:t>
            </w:r>
          </w:p>
        </w:tc>
        <w:tc>
          <w:tcPr>
            <w:tcW w:w="0" w:type="auto"/>
            <w:hideMark/>
          </w:tcPr>
          <w:p w:rsidR="00252C19" w:rsidRDefault="00252C19" w:rsidP="00252C19">
            <w:r w:rsidRPr="004A166F">
              <w:rPr>
                <w:rFonts w:ascii="Times New Roman" w:eastAsia="Times New Roman" w:hAnsi="Times New Roman" w:cs="Times New Roman"/>
                <w:noProof/>
                <w:color w:val="000000"/>
                <w:sz w:val="23"/>
                <w:szCs w:val="23"/>
                <w:lang w:eastAsia="ja-JP"/>
              </w:rPr>
              <w:t>Phòng Kinh tế</w:t>
            </w:r>
          </w:p>
        </w:tc>
        <w:tc>
          <w:tcPr>
            <w:tcW w:w="1213" w:type="dxa"/>
            <w:vAlign w:val="center"/>
            <w:hideMark/>
          </w:tcPr>
          <w:p w:rsidR="00252C19" w:rsidRPr="004E56FB" w:rsidRDefault="00252C19" w:rsidP="00252C19">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Các cơ quan, đơn vị</w:t>
            </w:r>
          </w:p>
        </w:tc>
        <w:tc>
          <w:tcPr>
            <w:tcW w:w="1721" w:type="dxa"/>
            <w:vAlign w:val="center"/>
            <w:hideMark/>
          </w:tcPr>
          <w:p w:rsidR="00252C19" w:rsidRPr="004E56FB" w:rsidRDefault="00252C19" w:rsidP="00252C19">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noProof/>
                <w:color w:val="000000"/>
                <w:spacing w:val="-10"/>
                <w:sz w:val="23"/>
                <w:szCs w:val="23"/>
                <w:lang w:val="vi-VN" w:eastAsia="ja-JP"/>
              </w:rPr>
              <w:t>Khi có quy định, hướng dẫn của Bộ ngành Trung ương</w:t>
            </w:r>
            <w:r w:rsidRPr="004E56FB">
              <w:rPr>
                <w:rFonts w:ascii="Times New Roman" w:eastAsia="Times New Roman" w:hAnsi="Times New Roman" w:cs="Times New Roman"/>
                <w:noProof/>
                <w:color w:val="000000"/>
                <w:spacing w:val="-10"/>
                <w:sz w:val="23"/>
                <w:szCs w:val="23"/>
                <w:lang w:eastAsia="ja-JP"/>
              </w:rPr>
              <w:t>; tỉnh</w:t>
            </w:r>
          </w:p>
        </w:tc>
      </w:tr>
      <w:tr w:rsidR="00252C19" w:rsidRPr="004E56FB" w:rsidTr="00526F6B">
        <w:trPr>
          <w:cantSplit/>
          <w:trHeight w:val="311"/>
        </w:trPr>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b/>
                <w:bCs/>
                <w:color w:val="000000"/>
                <w:sz w:val="23"/>
                <w:szCs w:val="23"/>
                <w:lang w:eastAsia="ja-JP"/>
              </w:rPr>
            </w:pPr>
            <w:r w:rsidRPr="004E56FB">
              <w:rPr>
                <w:rFonts w:ascii="Times New Roman" w:eastAsia="Times New Roman" w:hAnsi="Times New Roman" w:cs="Times New Roman"/>
                <w:b/>
                <w:bCs/>
                <w:noProof/>
                <w:color w:val="000000"/>
                <w:sz w:val="23"/>
                <w:szCs w:val="23"/>
                <w:lang w:val="vi-VN" w:eastAsia="ja-JP"/>
              </w:rPr>
              <w:t>VI</w:t>
            </w:r>
          </w:p>
        </w:tc>
        <w:tc>
          <w:tcPr>
            <w:tcW w:w="14092" w:type="dxa"/>
            <w:gridSpan w:val="7"/>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b/>
                <w:bCs/>
                <w:color w:val="000000"/>
                <w:spacing w:val="-10"/>
                <w:sz w:val="23"/>
                <w:szCs w:val="23"/>
                <w:lang w:eastAsia="ja-JP"/>
              </w:rPr>
            </w:pPr>
            <w:r w:rsidRPr="004E56FB">
              <w:rPr>
                <w:rFonts w:ascii="Times New Roman" w:eastAsia="Times New Roman" w:hAnsi="Times New Roman" w:cs="Times New Roman"/>
                <w:b/>
                <w:bCs/>
                <w:noProof/>
                <w:color w:val="000000"/>
                <w:spacing w:val="-10"/>
                <w:sz w:val="23"/>
                <w:szCs w:val="23"/>
                <w:lang w:val="vi-VN" w:eastAsia="ja-JP"/>
              </w:rPr>
              <w:t>XÂY DỰNG, PHÁT TRIỂN CHÍNH QUYỀN ĐIỆN TỬ, CHÍNH QUYỀN SỐ</w:t>
            </w:r>
          </w:p>
        </w:tc>
      </w:tr>
      <w:tr w:rsidR="00252C19" w:rsidRPr="004E56FB" w:rsidTr="00526F6B">
        <w:trPr>
          <w:cantSplit/>
          <w:trHeight w:val="933"/>
        </w:trPr>
        <w:tc>
          <w:tcPr>
            <w:tcW w:w="0" w:type="auto"/>
            <w:vMerge w:val="restart"/>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b/>
                <w:bCs/>
                <w:color w:val="000000"/>
                <w:sz w:val="23"/>
                <w:szCs w:val="23"/>
                <w:lang w:eastAsia="ja-JP"/>
              </w:rPr>
            </w:pPr>
            <w:r w:rsidRPr="004E56FB">
              <w:rPr>
                <w:rFonts w:ascii="Times New Roman" w:eastAsia="Times New Roman" w:hAnsi="Times New Roman" w:cs="Times New Roman"/>
                <w:b/>
                <w:bCs/>
                <w:noProof/>
                <w:color w:val="000000"/>
                <w:sz w:val="23"/>
                <w:szCs w:val="23"/>
                <w:lang w:val="vi-VN" w:eastAsia="ja-JP"/>
              </w:rPr>
              <w:t>1</w:t>
            </w:r>
          </w:p>
        </w:tc>
        <w:tc>
          <w:tcPr>
            <w:tcW w:w="2609" w:type="dxa"/>
            <w:vMerge w:val="restart"/>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Hoàn thiện các cơ sở pháp lý, hạ tầng cơ bản để phát triển chính quyền điện tử, chính quyền số</w:t>
            </w:r>
          </w:p>
        </w:tc>
        <w:tc>
          <w:tcPr>
            <w:tcW w:w="0" w:type="auto"/>
            <w:vMerge w:val="restart"/>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Hoàn thiện môi trường pháp lý thúc đẩy phát triển chính quyền điện tử</w:t>
            </w: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Rà soát, cập nhật, sửa đổi, bổ sung, xây dựng khung pháp lý của tỉnh hỗ trợ xây dựng, phát triển Chính quyền số trên cơ sở quy định của Trung ương</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Văn bản triển khai thực hiện</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Phòng Văn hóa –Xã hội</w:t>
            </w:r>
          </w:p>
        </w:tc>
        <w:tc>
          <w:tcPr>
            <w:tcW w:w="1213"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Các cơ quan, đơn vị</w:t>
            </w: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noProof/>
                <w:color w:val="000000"/>
                <w:spacing w:val="-10"/>
                <w:sz w:val="23"/>
                <w:szCs w:val="23"/>
                <w:lang w:val="vi-VN" w:eastAsia="ja-JP"/>
              </w:rPr>
              <w:t>Khi có quy định, hướng dẫn của Bộ ngành Trung ương, tỉnh</w:t>
            </w:r>
          </w:p>
        </w:tc>
      </w:tr>
      <w:tr w:rsidR="00252C19" w:rsidRPr="004E56FB" w:rsidTr="00526F6B">
        <w:trPr>
          <w:cantSplit/>
          <w:trHeight w:val="622"/>
        </w:trPr>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b/>
                <w:bCs/>
                <w:color w:val="000000"/>
                <w:sz w:val="23"/>
                <w:szCs w:val="23"/>
                <w:lang w:eastAsia="ja-JP"/>
              </w:rPr>
            </w:pPr>
          </w:p>
        </w:tc>
        <w:tc>
          <w:tcPr>
            <w:tcW w:w="2609" w:type="dxa"/>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0" w:type="auto"/>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pacing w:val="-6"/>
                <w:sz w:val="23"/>
                <w:szCs w:val="23"/>
                <w:lang w:eastAsia="ja-JP"/>
              </w:rPr>
            </w:pPr>
            <w:r w:rsidRPr="004E56FB">
              <w:rPr>
                <w:rFonts w:ascii="Times New Roman" w:eastAsia="Times New Roman" w:hAnsi="Times New Roman" w:cs="Times New Roman"/>
                <w:noProof/>
                <w:color w:val="000000"/>
                <w:spacing w:val="-6"/>
                <w:sz w:val="23"/>
                <w:szCs w:val="23"/>
                <w:lang w:val="vi-VN" w:eastAsia="ja-JP"/>
              </w:rPr>
              <w:t>Triển khai tuyên truyền các chính sách khuyến khích người dân, doanh nghiệp sử dụng, cung cấp các dịch vụ số</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Văn bản triển khai thực hiện</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Phòng Văn hóa –Xã hội</w:t>
            </w:r>
          </w:p>
        </w:tc>
        <w:tc>
          <w:tcPr>
            <w:tcW w:w="1213"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Các cơ quan, đơn vị</w:t>
            </w: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noProof/>
                <w:color w:val="000000"/>
                <w:spacing w:val="-10"/>
                <w:sz w:val="23"/>
                <w:szCs w:val="23"/>
                <w:lang w:val="vi-VN" w:eastAsia="ja-JP"/>
              </w:rPr>
              <w:t>Theo đề án chuyển đổi số của tỉnh</w:t>
            </w:r>
          </w:p>
        </w:tc>
      </w:tr>
      <w:tr w:rsidR="00252C19" w:rsidRPr="004E56FB" w:rsidTr="00526F6B">
        <w:trPr>
          <w:cantSplit/>
          <w:trHeight w:val="426"/>
        </w:trPr>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b/>
                <w:bCs/>
                <w:color w:val="000000"/>
                <w:sz w:val="23"/>
                <w:szCs w:val="23"/>
                <w:lang w:eastAsia="ja-JP"/>
              </w:rPr>
            </w:pPr>
          </w:p>
        </w:tc>
        <w:tc>
          <w:tcPr>
            <w:tcW w:w="2609" w:type="dxa"/>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0" w:type="auto"/>
            <w:vMerge w:val="restart"/>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Phát triển dữ liệu số của tỉnh đến cấp Xã</w:t>
            </w: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color w:val="000000"/>
                <w:spacing w:val="-10"/>
                <w:sz w:val="23"/>
                <w:szCs w:val="23"/>
                <w:lang w:eastAsia="ja-JP"/>
              </w:rPr>
              <w:t>Ứng dụng thực hiện các cơ sở dữ liệu chuyên ngành phục vụ ứng dụng, dịch vụ Chính quyền số; kết nối, chia sẻ, sử dụng hiệu quả dữ liệu chuyên ngành của các ngành; mở dữ liệu của các cơ quan nhà nước theo quy định của pháp luật.</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Các cơ sở dữ liệu chuyên ngành</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Các cơ quan, đơn vị</w:t>
            </w:r>
          </w:p>
        </w:tc>
        <w:tc>
          <w:tcPr>
            <w:tcW w:w="1213"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Phòng Văn hóa –Xã hội</w:t>
            </w: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noProof/>
                <w:color w:val="000000"/>
                <w:spacing w:val="-10"/>
                <w:sz w:val="23"/>
                <w:szCs w:val="23"/>
                <w:lang w:val="vi-VN" w:eastAsia="ja-JP"/>
              </w:rPr>
              <w:t>Thường xuyên</w:t>
            </w:r>
          </w:p>
        </w:tc>
      </w:tr>
      <w:tr w:rsidR="00252C19" w:rsidRPr="004E56FB" w:rsidTr="00526F6B">
        <w:trPr>
          <w:cantSplit/>
          <w:trHeight w:val="285"/>
        </w:trPr>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b/>
                <w:bCs/>
                <w:color w:val="000000"/>
                <w:sz w:val="23"/>
                <w:szCs w:val="23"/>
                <w:lang w:eastAsia="ja-JP"/>
              </w:rPr>
            </w:pPr>
          </w:p>
        </w:tc>
        <w:tc>
          <w:tcPr>
            <w:tcW w:w="2609" w:type="dxa"/>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0" w:type="auto"/>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pacing w:val="-6"/>
                <w:sz w:val="23"/>
                <w:szCs w:val="23"/>
                <w:lang w:eastAsia="ja-JP"/>
              </w:rPr>
            </w:pPr>
            <w:r w:rsidRPr="004E56FB">
              <w:rPr>
                <w:rFonts w:ascii="Times New Roman" w:eastAsia="Times New Roman" w:hAnsi="Times New Roman" w:cs="Times New Roman"/>
                <w:noProof/>
                <w:color w:val="000000"/>
                <w:spacing w:val="-6"/>
                <w:sz w:val="23"/>
                <w:szCs w:val="23"/>
                <w:lang w:val="vi-VN" w:eastAsia="ja-JP"/>
              </w:rPr>
              <w:t>Ứng dụng thực hiện Kho dữ liệu để lưu trữ dữ liệu điện tử của các công dân khi thực hiện các giao dịch trực tuyến với các cơ quan nhà nước trên cổng Dịch vụ công của tỉnh và hệ thống thông tin giải quyết thủ tục hành chính cấp tỉnh</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Kho dữ liệu điện tử công dân trong giải quyết TTHC</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Các cơ quan, đơn vị</w:t>
            </w:r>
          </w:p>
        </w:tc>
        <w:tc>
          <w:tcPr>
            <w:tcW w:w="1213"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Phòng Văn hóa –Xã hội</w:t>
            </w: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noProof/>
                <w:color w:val="000000"/>
                <w:spacing w:val="-10"/>
                <w:sz w:val="23"/>
                <w:szCs w:val="23"/>
                <w:lang w:val="vi-VN" w:eastAsia="ja-JP"/>
              </w:rPr>
              <w:t>Thường xuyên</w:t>
            </w:r>
          </w:p>
        </w:tc>
      </w:tr>
      <w:tr w:rsidR="00252C19" w:rsidRPr="004E56FB" w:rsidTr="00526F6B">
        <w:trPr>
          <w:cantSplit/>
          <w:trHeight w:val="3081"/>
        </w:trPr>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b/>
                <w:bCs/>
                <w:color w:val="000000"/>
                <w:sz w:val="23"/>
                <w:szCs w:val="23"/>
                <w:lang w:eastAsia="ja-JP"/>
              </w:rPr>
            </w:pPr>
            <w:r w:rsidRPr="004E56FB">
              <w:rPr>
                <w:rFonts w:ascii="Times New Roman" w:eastAsia="Times New Roman" w:hAnsi="Times New Roman" w:cs="Times New Roman"/>
                <w:b/>
                <w:bCs/>
                <w:noProof/>
                <w:color w:val="000000"/>
                <w:sz w:val="23"/>
                <w:szCs w:val="23"/>
                <w:lang w:val="vi-VN" w:eastAsia="ja-JP"/>
              </w:rPr>
              <w:t>2</w:t>
            </w:r>
          </w:p>
        </w:tc>
        <w:tc>
          <w:tcPr>
            <w:tcW w:w="2609"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Kết nối chia sẻ dữ liệu:</w:t>
            </w:r>
            <w:r w:rsidRPr="004E56FB">
              <w:rPr>
                <w:rFonts w:ascii="Times New Roman" w:eastAsia="Times New Roman" w:hAnsi="Times New Roman" w:cs="Times New Roman"/>
                <w:b/>
                <w:bCs/>
                <w:noProof/>
                <w:color w:val="000000"/>
                <w:sz w:val="23"/>
                <w:szCs w:val="23"/>
                <w:lang w:val="vi-VN" w:eastAsia="ja-JP"/>
              </w:rPr>
              <w:t xml:space="preserve"> </w:t>
            </w:r>
            <w:r w:rsidRPr="004E56FB">
              <w:rPr>
                <w:rFonts w:ascii="Times New Roman" w:eastAsia="Times New Roman" w:hAnsi="Times New Roman" w:cs="Times New Roman"/>
                <w:noProof/>
                <w:color w:val="000000"/>
                <w:sz w:val="23"/>
                <w:szCs w:val="23"/>
                <w:lang w:val="vi-VN" w:eastAsia="ja-JP"/>
              </w:rPr>
              <w:t>100% cơ sở dữ liệu quốc gia nền tảng (dữ liệu liên quan đến người dân, doanh nghiệp...); 100% người dân, doanh nghiệp sử dụng dịch vụ công trực tuyến được cấp định danh và xác thực điện tử thông suốt và hợp nhất trên tất cả các hệ thống thông tin của tỉnh, Xã</w:t>
            </w:r>
          </w:p>
        </w:tc>
        <w:tc>
          <w:tcPr>
            <w:tcW w:w="0" w:type="auto"/>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Kết nối, khai thác CSDL liên quan đến người dân, doanh nghiệp qua Trục liên thông văn bản quốc gia và nền tảng tích hợp, chia sẻ dữ liệu</w:t>
            </w: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Ứng dụng thực hiện kết nối, sử dụng nền tảng tích hợp, chia sẻ dữ liệu cấp bộ/tỉnh (LGSP), kết nối với Nền tảng tích hợp, chia sẻ dữ liệu quốc gia (NGSP) theo Khung Kiến trúc Chính phủ điện tử Việt Nam. Bảo đảm an toàn, an ninh mạng (SOC) cho các hệ thống thông tin của tỉnh</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Các CSDL được kết nối, khai thác</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Các cơ quan, đơn vị</w:t>
            </w:r>
          </w:p>
        </w:tc>
        <w:tc>
          <w:tcPr>
            <w:tcW w:w="1213"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Phòng Văn hóa –Xã hội</w:t>
            </w: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noProof/>
                <w:color w:val="000000"/>
                <w:spacing w:val="-10"/>
                <w:sz w:val="23"/>
                <w:szCs w:val="23"/>
                <w:lang w:val="vi-VN" w:eastAsia="ja-JP"/>
              </w:rPr>
              <w:t>Khi có quy định, hướng dẫn của Bộ ngành Trung ương</w:t>
            </w:r>
            <w:r w:rsidRPr="004E56FB">
              <w:rPr>
                <w:rFonts w:ascii="Times New Roman" w:eastAsia="Times New Roman" w:hAnsi="Times New Roman" w:cs="Times New Roman"/>
                <w:noProof/>
                <w:color w:val="000000"/>
                <w:spacing w:val="-10"/>
                <w:sz w:val="23"/>
                <w:szCs w:val="23"/>
                <w:lang w:eastAsia="ja-JP"/>
              </w:rPr>
              <w:t>; tỉnh</w:t>
            </w:r>
          </w:p>
        </w:tc>
      </w:tr>
      <w:tr w:rsidR="00252C19" w:rsidRPr="004E56FB" w:rsidTr="00526F6B">
        <w:trPr>
          <w:cantSplit/>
          <w:trHeight w:val="692"/>
        </w:trPr>
        <w:tc>
          <w:tcPr>
            <w:tcW w:w="0" w:type="auto"/>
            <w:vMerge w:val="restart"/>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b/>
                <w:bCs/>
                <w:color w:val="000000"/>
                <w:sz w:val="23"/>
                <w:szCs w:val="23"/>
                <w:lang w:eastAsia="ja-JP"/>
              </w:rPr>
            </w:pPr>
            <w:r w:rsidRPr="004E56FB">
              <w:rPr>
                <w:rFonts w:ascii="Times New Roman" w:eastAsia="Times New Roman" w:hAnsi="Times New Roman" w:cs="Times New Roman"/>
                <w:b/>
                <w:bCs/>
                <w:color w:val="000000"/>
                <w:sz w:val="23"/>
                <w:szCs w:val="23"/>
                <w:lang w:eastAsia="ja-JP"/>
              </w:rPr>
              <w:t>3</w:t>
            </w:r>
          </w:p>
        </w:tc>
        <w:tc>
          <w:tcPr>
            <w:tcW w:w="2609" w:type="dxa"/>
            <w:vMerge w:val="restart"/>
            <w:vAlign w:val="center"/>
            <w:hideMark/>
          </w:tcPr>
          <w:p w:rsidR="00252C19" w:rsidRPr="004E56FB" w:rsidRDefault="00252C19" w:rsidP="00DF6B53">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Tăng cường ứng dụng CNTT trong hoạt động chỉ đạo, điều hành, kiểm tra tại cơ quan; trong đó: - Triển khai nhân rộng Hệ thống thông tin phục vụ họp và xử lý công việc của Chính phủ; 100% hồ sơ công việc được xử lý trên môi trường mạng (trừ hồ sơ công việc thuộc phạm vi bí mật nhà nước, hồ sơ đặc thù);</w:t>
            </w:r>
            <w:r w:rsidRPr="004E56FB">
              <w:rPr>
                <w:rFonts w:ascii="Times New Roman" w:eastAsia="Times New Roman" w:hAnsi="Times New Roman" w:cs="Times New Roman"/>
                <w:color w:val="000000"/>
                <w:sz w:val="23"/>
                <w:szCs w:val="23"/>
                <w:lang w:eastAsia="ja-JP"/>
              </w:rPr>
              <w:br/>
            </w:r>
          </w:p>
        </w:tc>
        <w:tc>
          <w:tcPr>
            <w:tcW w:w="0" w:type="auto"/>
            <w:vMerge w:val="restart"/>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Phát triển ứng dụng, dịch vụ quản lý công việc chỉ đạo điều hành nội bộ</w:t>
            </w: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val="vi-VN" w:eastAsia="ja-JP"/>
              </w:rPr>
              <w:t>Triển khai Hệ thống họp trực tuyến, đảm bảo các yêu cầu về tiêu chuẩn, quy chuẩn kỹ thuật</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val="vi-VN" w:eastAsia="ja-JP"/>
              </w:rPr>
              <w:t xml:space="preserve">Hệ thống họp trực tuyến </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 xml:space="preserve">Phòng Văn hóa - Xã hội </w:t>
            </w:r>
          </w:p>
        </w:tc>
        <w:tc>
          <w:tcPr>
            <w:tcW w:w="1213"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Các cơ quan, đơn vị</w:t>
            </w: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color w:val="000000"/>
                <w:spacing w:val="-10"/>
                <w:sz w:val="23"/>
                <w:szCs w:val="23"/>
                <w:lang w:val="vi-VN" w:eastAsia="ja-JP"/>
              </w:rPr>
              <w:t>Thường xuyên</w:t>
            </w:r>
          </w:p>
        </w:tc>
      </w:tr>
      <w:tr w:rsidR="00252C19" w:rsidRPr="004E56FB" w:rsidTr="00526F6B">
        <w:trPr>
          <w:cantSplit/>
          <w:trHeight w:val="692"/>
        </w:trPr>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b/>
                <w:bCs/>
                <w:color w:val="000000"/>
                <w:sz w:val="23"/>
                <w:szCs w:val="23"/>
                <w:lang w:eastAsia="ja-JP"/>
              </w:rPr>
            </w:pPr>
          </w:p>
        </w:tc>
        <w:tc>
          <w:tcPr>
            <w:tcW w:w="2609" w:type="dxa"/>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0" w:type="auto"/>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Ứng dụng thực hiện hiệu quả hệ thống quản lý văn bản điều hành công việc</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val="vi-VN" w:eastAsia="ja-JP"/>
              </w:rPr>
              <w:t>Hệ thống quản lý văn bản, lưu trữ điện tử</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Các cơ quan, đơn vị</w:t>
            </w:r>
          </w:p>
        </w:tc>
        <w:tc>
          <w:tcPr>
            <w:tcW w:w="1213"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 xml:space="preserve">Phòng Văn hóa - Xã hội </w:t>
            </w: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color w:val="000000"/>
                <w:spacing w:val="-10"/>
                <w:sz w:val="23"/>
                <w:szCs w:val="23"/>
                <w:lang w:val="vi-VN" w:eastAsia="ja-JP"/>
              </w:rPr>
              <w:t>Thường xuyên</w:t>
            </w:r>
          </w:p>
        </w:tc>
      </w:tr>
      <w:tr w:rsidR="00252C19" w:rsidRPr="004E56FB" w:rsidTr="00526F6B">
        <w:trPr>
          <w:cantSplit/>
          <w:trHeight w:val="859"/>
        </w:trPr>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b/>
                <w:bCs/>
                <w:color w:val="000000"/>
                <w:sz w:val="23"/>
                <w:szCs w:val="23"/>
                <w:lang w:eastAsia="ja-JP"/>
              </w:rPr>
            </w:pPr>
          </w:p>
        </w:tc>
        <w:tc>
          <w:tcPr>
            <w:tcW w:w="2609" w:type="dxa"/>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0" w:type="auto"/>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Ứng dụng thực hiện quản lý tài liệu điện tử vào phần nhiệm vụ phát triển hạ tầng số.</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val="vi-VN" w:eastAsia="ja-JP"/>
              </w:rPr>
              <w:t>Hệ thống kho lưu trữ điện tử</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Các cơ quan, đơn vị</w:t>
            </w:r>
          </w:p>
        </w:tc>
        <w:tc>
          <w:tcPr>
            <w:tcW w:w="1213"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 xml:space="preserve">Phòng Văn hóa - Xã hội </w:t>
            </w: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color w:val="000000"/>
                <w:spacing w:val="-10"/>
                <w:sz w:val="23"/>
                <w:szCs w:val="23"/>
                <w:lang w:val="vi-VN" w:eastAsia="ja-JP"/>
              </w:rPr>
              <w:t>Khi có quy định, hướng dẫn của cơ quan có thẩm quyền</w:t>
            </w:r>
          </w:p>
        </w:tc>
      </w:tr>
      <w:tr w:rsidR="00252C19" w:rsidRPr="004E56FB" w:rsidTr="00526F6B">
        <w:trPr>
          <w:cantSplit/>
          <w:trHeight w:val="692"/>
        </w:trPr>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b/>
                <w:bCs/>
                <w:color w:val="000000"/>
                <w:sz w:val="23"/>
                <w:szCs w:val="23"/>
                <w:lang w:eastAsia="ja-JP"/>
              </w:rPr>
            </w:pPr>
          </w:p>
        </w:tc>
        <w:tc>
          <w:tcPr>
            <w:tcW w:w="2609" w:type="dxa"/>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0" w:type="auto"/>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val="vi-VN" w:eastAsia="ja-JP"/>
              </w:rPr>
              <w:t>Kết nối chia sẻ dữ liệu hệ thống thông tin báo cáo với Hệ thống thông tin báo cáo của tỉnh và  quốc gia</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val="vi-VN" w:eastAsia="ja-JP"/>
              </w:rPr>
              <w:t>Hệ thống thông tin báo cáo</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Văn phòng HĐND-UBND</w:t>
            </w:r>
          </w:p>
        </w:tc>
        <w:tc>
          <w:tcPr>
            <w:tcW w:w="1213"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 xml:space="preserve">Các cơ quan, đơn vị </w:t>
            </w: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color w:val="000000"/>
                <w:spacing w:val="-10"/>
                <w:sz w:val="23"/>
                <w:szCs w:val="23"/>
                <w:lang w:val="vi-VN" w:eastAsia="ja-JP"/>
              </w:rPr>
              <w:t>Thường xuyên</w:t>
            </w:r>
          </w:p>
        </w:tc>
      </w:tr>
      <w:tr w:rsidR="00252C19" w:rsidRPr="004E56FB" w:rsidTr="00526F6B">
        <w:trPr>
          <w:cantSplit/>
          <w:trHeight w:val="568"/>
        </w:trPr>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b/>
                <w:bCs/>
                <w:color w:val="000000"/>
                <w:sz w:val="23"/>
                <w:szCs w:val="23"/>
                <w:lang w:eastAsia="ja-JP"/>
              </w:rPr>
            </w:pPr>
          </w:p>
        </w:tc>
        <w:tc>
          <w:tcPr>
            <w:tcW w:w="2609" w:type="dxa"/>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0" w:type="auto"/>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val="vi-VN" w:eastAsia="ja-JP"/>
              </w:rPr>
              <w:t>Đẩy mạnh việc sử dụng chữ ký số, định danh số, chuyển đổi số và niêm phong điện tử trong xử lý văn bản hành chính, cắt giảm giấy tờ, nâng cao hiệu quả quản lý nhà nước, đơn giản hóa quy trình nghiệp vụ</w:t>
            </w:r>
            <w:r w:rsidRPr="004E56FB">
              <w:rPr>
                <w:rFonts w:ascii="Times New Roman" w:eastAsia="Times New Roman" w:hAnsi="Times New Roman" w:cs="Times New Roman"/>
                <w:color w:val="000000"/>
                <w:sz w:val="23"/>
                <w:szCs w:val="23"/>
                <w:lang w:eastAsia="ja-JP"/>
              </w:rPr>
              <w:t>.</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val="vi-VN" w:eastAsia="ja-JP"/>
              </w:rPr>
              <w:t>100% văn bản điện tử ký số</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Các cơ quan, đơn vị</w:t>
            </w:r>
          </w:p>
        </w:tc>
        <w:tc>
          <w:tcPr>
            <w:tcW w:w="1213"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 xml:space="preserve">Phòng Văn hóa - Xã hội </w:t>
            </w: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color w:val="000000"/>
                <w:spacing w:val="-10"/>
                <w:sz w:val="23"/>
                <w:szCs w:val="23"/>
                <w:lang w:val="vi-VN" w:eastAsia="ja-JP"/>
              </w:rPr>
              <w:t>Thường xuyên</w:t>
            </w:r>
          </w:p>
        </w:tc>
      </w:tr>
      <w:tr w:rsidR="00252C19" w:rsidRPr="004E56FB" w:rsidTr="00526F6B">
        <w:trPr>
          <w:cantSplit/>
          <w:trHeight w:val="1383"/>
        </w:trPr>
        <w:tc>
          <w:tcPr>
            <w:tcW w:w="0" w:type="auto"/>
            <w:vMerge w:val="restart"/>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b/>
                <w:bCs/>
                <w:color w:val="000000"/>
                <w:sz w:val="23"/>
                <w:szCs w:val="23"/>
                <w:lang w:eastAsia="ja-JP"/>
              </w:rPr>
            </w:pPr>
            <w:r w:rsidRPr="004E56FB">
              <w:rPr>
                <w:rFonts w:ascii="Times New Roman" w:eastAsia="Times New Roman" w:hAnsi="Times New Roman" w:cs="Times New Roman"/>
                <w:b/>
                <w:bCs/>
                <w:color w:val="000000"/>
                <w:sz w:val="23"/>
                <w:szCs w:val="23"/>
                <w:lang w:eastAsia="ja-JP"/>
              </w:rPr>
              <w:t>4</w:t>
            </w:r>
          </w:p>
        </w:tc>
        <w:tc>
          <w:tcPr>
            <w:tcW w:w="2609" w:type="dxa"/>
            <w:vMerge w:val="restart"/>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Đẩy mạnh cung cấp DVC trực tuyến cho người dân đạt: 100% dịch vụ công trực tuyến toàn trình được cung cấp trên nhiều phương tiện truy cập khác nhau, bao gồm cả thiết bị di động</w:t>
            </w:r>
          </w:p>
        </w:tc>
        <w:tc>
          <w:tcPr>
            <w:tcW w:w="0" w:type="auto"/>
            <w:vMerge w:val="restart"/>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Phát triển ứng dụng, dịch vụ phục vụ người dân, doanh nghiệp</w:t>
            </w: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Rà soát, kiến nghị đề xuất hoàn thiện kết nối Cổng dịch vụ công Quốc gia, đảm bảo các chức năng theo quy định, thuận tiện cho người dân trong sử dụng để nộp hồ sơ trực tuyến</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val="vi-VN" w:eastAsia="ja-JP"/>
              </w:rPr>
              <w:t>Sử dụng Cổng DVC quốc gia để nộp hồ sơ TTHC</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Trung tâm Phục vụ hành chính công</w:t>
            </w:r>
          </w:p>
        </w:tc>
        <w:tc>
          <w:tcPr>
            <w:tcW w:w="1213"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Các cơ quan, đơn vị</w:t>
            </w: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color w:val="000000"/>
                <w:spacing w:val="-10"/>
                <w:sz w:val="23"/>
                <w:szCs w:val="23"/>
                <w:lang w:val="vi-VN" w:eastAsia="ja-JP"/>
              </w:rPr>
              <w:t>Thường xuyên</w:t>
            </w:r>
          </w:p>
        </w:tc>
      </w:tr>
      <w:tr w:rsidR="00252C19" w:rsidRPr="004E56FB" w:rsidTr="00526F6B">
        <w:trPr>
          <w:cantSplit/>
          <w:trHeight w:val="1037"/>
        </w:trPr>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b/>
                <w:bCs/>
                <w:color w:val="000000"/>
                <w:sz w:val="23"/>
                <w:szCs w:val="23"/>
                <w:lang w:eastAsia="ja-JP"/>
              </w:rPr>
            </w:pPr>
          </w:p>
        </w:tc>
        <w:tc>
          <w:tcPr>
            <w:tcW w:w="2609" w:type="dxa"/>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0" w:type="auto"/>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color w:val="000000"/>
                <w:spacing w:val="-10"/>
                <w:sz w:val="23"/>
                <w:szCs w:val="23"/>
                <w:lang w:eastAsia="ja-JP"/>
              </w:rPr>
              <w:t>Ứng dụng, sử dụng Nền tảng ứng dụng trên thiết bị di động hỗ trợ người dân, doanh nghiệp sử dụng các dịch vụ, tiện ích trong Chính quyền điện tử, Chính quyền số.</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val="vi-VN" w:eastAsia="ja-JP"/>
              </w:rPr>
              <w:t>Ứng dụng di động phục vụ người dân</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Trung tâm Phục vụ hành chính công</w:t>
            </w:r>
          </w:p>
        </w:tc>
        <w:tc>
          <w:tcPr>
            <w:tcW w:w="1213"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Các cơ quan, đơn vị</w:t>
            </w: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color w:val="000000"/>
                <w:spacing w:val="-10"/>
                <w:sz w:val="23"/>
                <w:szCs w:val="23"/>
                <w:lang w:val="vi-VN" w:eastAsia="ja-JP"/>
              </w:rPr>
              <w:t>Thường xuyên</w:t>
            </w:r>
          </w:p>
        </w:tc>
      </w:tr>
      <w:tr w:rsidR="00252C19" w:rsidRPr="004E56FB" w:rsidTr="00526F6B">
        <w:trPr>
          <w:cantSplit/>
          <w:trHeight w:val="311"/>
        </w:trPr>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b/>
                <w:bCs/>
                <w:color w:val="000000"/>
                <w:sz w:val="23"/>
                <w:szCs w:val="23"/>
                <w:lang w:eastAsia="ja-JP"/>
              </w:rPr>
            </w:pPr>
            <w:r w:rsidRPr="004E56FB">
              <w:rPr>
                <w:rFonts w:ascii="Times New Roman" w:eastAsia="Times New Roman" w:hAnsi="Times New Roman" w:cs="Times New Roman"/>
                <w:b/>
                <w:bCs/>
                <w:noProof/>
                <w:color w:val="000000"/>
                <w:sz w:val="23"/>
                <w:szCs w:val="23"/>
                <w:lang w:val="vi-VN" w:eastAsia="ja-JP"/>
              </w:rPr>
              <w:t>VII</w:t>
            </w:r>
          </w:p>
        </w:tc>
        <w:tc>
          <w:tcPr>
            <w:tcW w:w="14092" w:type="dxa"/>
            <w:gridSpan w:val="7"/>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b/>
                <w:bCs/>
                <w:color w:val="000000"/>
                <w:spacing w:val="-10"/>
                <w:sz w:val="23"/>
                <w:szCs w:val="23"/>
                <w:lang w:eastAsia="ja-JP"/>
              </w:rPr>
            </w:pPr>
            <w:r w:rsidRPr="004E56FB">
              <w:rPr>
                <w:rFonts w:ascii="Times New Roman" w:eastAsia="Times New Roman" w:hAnsi="Times New Roman" w:cs="Times New Roman"/>
                <w:b/>
                <w:bCs/>
                <w:noProof/>
                <w:color w:val="000000"/>
                <w:spacing w:val="-10"/>
                <w:sz w:val="23"/>
                <w:szCs w:val="23"/>
                <w:lang w:val="vi-VN" w:eastAsia="ja-JP"/>
              </w:rPr>
              <w:t>CHỈ ĐẠO ĐIỀU HÀNH CẢI CÁCH HÀNH CHÍNH</w:t>
            </w:r>
          </w:p>
        </w:tc>
      </w:tr>
      <w:tr w:rsidR="00252C19" w:rsidRPr="004E56FB" w:rsidTr="00526F6B">
        <w:trPr>
          <w:cantSplit/>
          <w:trHeight w:val="1245"/>
        </w:trPr>
        <w:tc>
          <w:tcPr>
            <w:tcW w:w="0" w:type="auto"/>
            <w:vMerge w:val="restart"/>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b/>
                <w:bCs/>
                <w:color w:val="000000"/>
                <w:sz w:val="23"/>
                <w:szCs w:val="23"/>
                <w:lang w:eastAsia="ja-JP"/>
              </w:rPr>
            </w:pPr>
            <w:r w:rsidRPr="004E56FB">
              <w:rPr>
                <w:rFonts w:ascii="Times New Roman" w:eastAsia="Times New Roman" w:hAnsi="Times New Roman" w:cs="Times New Roman"/>
                <w:b/>
                <w:bCs/>
                <w:noProof/>
                <w:color w:val="000000"/>
                <w:sz w:val="23"/>
                <w:szCs w:val="23"/>
                <w:lang w:val="vi-VN" w:eastAsia="ja-JP"/>
              </w:rPr>
              <w:t>1</w:t>
            </w:r>
          </w:p>
        </w:tc>
        <w:tc>
          <w:tcPr>
            <w:tcW w:w="2609" w:type="dxa"/>
            <w:vMerge w:val="restart"/>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Nâng cao chất lượng quản lý, điều hành</w:t>
            </w:r>
          </w:p>
        </w:tc>
        <w:tc>
          <w:tcPr>
            <w:tcW w:w="0" w:type="auto"/>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Xây dựng Kế hoạch triển khai các nhiệm vụ kịp thời</w:t>
            </w: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Ban hành, bổ sung, sửa đổi các Kế hoạch CCHC, cụ thể: Kế hoạch CCHC, Kế hoạch kiểm tra CCHC; Kế hoạch tuyên truyền CCHC; Kế hoạch đo lường mức độ hài lòng người dân,…</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Kế hoạch</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Phòng Văn hóa- Xã hội</w:t>
            </w:r>
          </w:p>
        </w:tc>
        <w:tc>
          <w:tcPr>
            <w:tcW w:w="1213"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Các cơ quan, đơn vị</w:t>
            </w: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noProof/>
                <w:color w:val="000000"/>
                <w:spacing w:val="-10"/>
                <w:sz w:val="23"/>
                <w:szCs w:val="23"/>
                <w:lang w:eastAsia="ja-JP"/>
              </w:rPr>
              <w:t>Theo quy định</w:t>
            </w:r>
          </w:p>
        </w:tc>
      </w:tr>
      <w:tr w:rsidR="00252C19" w:rsidRPr="004E56FB" w:rsidTr="00526F6B">
        <w:trPr>
          <w:cantSplit/>
          <w:trHeight w:val="568"/>
        </w:trPr>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b/>
                <w:bCs/>
                <w:color w:val="000000"/>
                <w:sz w:val="23"/>
                <w:szCs w:val="23"/>
                <w:lang w:eastAsia="ja-JP"/>
              </w:rPr>
            </w:pPr>
          </w:p>
        </w:tc>
        <w:tc>
          <w:tcPr>
            <w:tcW w:w="2609" w:type="dxa"/>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0" w:type="auto"/>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Kịp thời kiểm tra, đôn đốc thực hiện nhiệm vụ CCHC.</w:t>
            </w: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Tối thiểu 50% đơn vị được kiểm tra cải cách hành chính, công vụ, kỷ luật kỷ cương hành chính; 100% các tồn tại, hạn chế qua kiểm tra được khắc phục hoặc kiến nghị cấp có thẩm quyền xử lý trong năm; 50% hoạt động kiểm tra của cơ quan quản lý nhà nước được thực hiện thông qua môi trường số và hệ thống thông tin của cơ quan quản lý.</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TBKL kiểm tra, văn bản chỉ đạo khắc phục</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Phòng Văn hóa - Xã hội</w:t>
            </w:r>
          </w:p>
        </w:tc>
        <w:tc>
          <w:tcPr>
            <w:tcW w:w="1213"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Các cơ quan, đơn vị</w:t>
            </w: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noProof/>
                <w:color w:val="000000"/>
                <w:spacing w:val="-10"/>
                <w:sz w:val="23"/>
                <w:szCs w:val="23"/>
                <w:lang w:val="vi-VN" w:eastAsia="ja-JP"/>
              </w:rPr>
              <w:t>Thường xuyên</w:t>
            </w:r>
          </w:p>
        </w:tc>
      </w:tr>
      <w:tr w:rsidR="00252C19" w:rsidRPr="004E56FB" w:rsidTr="00526F6B">
        <w:trPr>
          <w:cantSplit/>
          <w:trHeight w:val="622"/>
        </w:trPr>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b/>
                <w:bCs/>
                <w:color w:val="000000"/>
                <w:sz w:val="23"/>
                <w:szCs w:val="23"/>
                <w:lang w:eastAsia="ja-JP"/>
              </w:rPr>
            </w:pPr>
          </w:p>
        </w:tc>
        <w:tc>
          <w:tcPr>
            <w:tcW w:w="2609" w:type="dxa"/>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0" w:type="auto"/>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noProof/>
                <w:color w:val="000000"/>
                <w:spacing w:val="-10"/>
                <w:sz w:val="23"/>
                <w:szCs w:val="23"/>
                <w:lang w:val="vi-VN" w:eastAsia="ja-JP"/>
              </w:rPr>
              <w:t>Tăng cường trách nhiệm người đứng đầu trong chỉ đạo thực hiện công tác cải cách hành chính</w:t>
            </w: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Tham mưu chỉ đạo của Chủ tịch UBND Xã về trách nhiệm người đứng đầu trong chỉ đạo thực hiện CCHC</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eastAsia="ja-JP"/>
              </w:rPr>
              <w:t>Công văn, Kế hoạch</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Phòng Văn hóa - Xã hội</w:t>
            </w:r>
          </w:p>
        </w:tc>
        <w:tc>
          <w:tcPr>
            <w:tcW w:w="1213"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Các cơ quan, đơn vị</w:t>
            </w: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noProof/>
                <w:color w:val="000000"/>
                <w:spacing w:val="-10"/>
                <w:sz w:val="23"/>
                <w:szCs w:val="23"/>
                <w:lang w:val="vi-VN" w:eastAsia="ja-JP"/>
              </w:rPr>
              <w:t>Thường xuyên</w:t>
            </w:r>
          </w:p>
        </w:tc>
      </w:tr>
      <w:tr w:rsidR="00252C19" w:rsidRPr="004E56FB" w:rsidTr="00526F6B">
        <w:trPr>
          <w:cantSplit/>
          <w:trHeight w:val="539"/>
        </w:trPr>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b/>
                <w:bCs/>
                <w:color w:val="000000"/>
                <w:sz w:val="23"/>
                <w:szCs w:val="23"/>
                <w:lang w:eastAsia="ja-JP"/>
              </w:rPr>
            </w:pPr>
          </w:p>
        </w:tc>
        <w:tc>
          <w:tcPr>
            <w:tcW w:w="2609" w:type="dxa"/>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0" w:type="auto"/>
            <w:vMerge w:val="restart"/>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Cải thiện mức độ tiếp cận thông tin về giải quyết TTHC</w:t>
            </w: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pacing w:val="-16"/>
                <w:sz w:val="23"/>
                <w:szCs w:val="23"/>
                <w:lang w:eastAsia="ja-JP"/>
              </w:rPr>
            </w:pPr>
            <w:r w:rsidRPr="004E56FB">
              <w:rPr>
                <w:rFonts w:ascii="Times New Roman" w:eastAsia="Times New Roman" w:hAnsi="Times New Roman" w:cs="Times New Roman"/>
                <w:noProof/>
                <w:color w:val="000000"/>
                <w:spacing w:val="-16"/>
                <w:sz w:val="23"/>
                <w:szCs w:val="23"/>
                <w:lang w:val="vi-VN" w:eastAsia="ja-JP"/>
              </w:rPr>
              <w:t>Triển khai các giải pháp truyền thông, thông tin về cải cách hành chính</w:t>
            </w:r>
          </w:p>
        </w:tc>
        <w:tc>
          <w:tcPr>
            <w:tcW w:w="0" w:type="auto"/>
            <w:vMerge w:val="restart"/>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Chương trình, sản phẩm thông tin truyền thông</w:t>
            </w:r>
          </w:p>
        </w:tc>
        <w:tc>
          <w:tcPr>
            <w:tcW w:w="0" w:type="auto"/>
            <w:vMerge w:val="restart"/>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Phòng Văn hóa- Xã hội</w:t>
            </w:r>
          </w:p>
        </w:tc>
        <w:tc>
          <w:tcPr>
            <w:tcW w:w="1213" w:type="dxa"/>
            <w:vMerge w:val="restart"/>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Các cơ quan, đơn vị</w:t>
            </w:r>
          </w:p>
        </w:tc>
        <w:tc>
          <w:tcPr>
            <w:tcW w:w="1721" w:type="dxa"/>
            <w:vMerge w:val="restart"/>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noProof/>
                <w:color w:val="000000"/>
                <w:spacing w:val="-10"/>
                <w:sz w:val="23"/>
                <w:szCs w:val="23"/>
                <w:lang w:val="vi-VN" w:eastAsia="ja-JP"/>
              </w:rPr>
              <w:t>Thường xuyên</w:t>
            </w:r>
          </w:p>
        </w:tc>
      </w:tr>
      <w:tr w:rsidR="00252C19" w:rsidRPr="004E56FB" w:rsidTr="00526F6B">
        <w:trPr>
          <w:cantSplit/>
          <w:trHeight w:val="710"/>
        </w:trPr>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b/>
                <w:bCs/>
                <w:color w:val="000000"/>
                <w:sz w:val="23"/>
                <w:szCs w:val="23"/>
                <w:lang w:eastAsia="ja-JP"/>
              </w:rPr>
            </w:pPr>
          </w:p>
        </w:tc>
        <w:tc>
          <w:tcPr>
            <w:tcW w:w="2609" w:type="dxa"/>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0" w:type="auto"/>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Chương trình đối thoại trực tiếp lãnh đạo các đơn vị, địa phương giải đáp những khó khăn, vướng mắc của người dân, doanh nghiệp về những vấn đề liên quan đến giải quyết TTHC,</w:t>
            </w:r>
            <w:r w:rsidRPr="004E56FB">
              <w:rPr>
                <w:rFonts w:ascii="Times New Roman" w:eastAsia="Times New Roman" w:hAnsi="Times New Roman" w:cs="Times New Roman"/>
                <w:noProof/>
                <w:color w:val="000000"/>
                <w:sz w:val="23"/>
                <w:szCs w:val="23"/>
                <w:lang w:eastAsia="ja-JP"/>
              </w:rPr>
              <w:t xml:space="preserve"> </w:t>
            </w:r>
            <w:r w:rsidRPr="004E56FB">
              <w:rPr>
                <w:rFonts w:ascii="Times New Roman" w:eastAsia="Times New Roman" w:hAnsi="Times New Roman" w:cs="Times New Roman"/>
                <w:noProof/>
                <w:color w:val="000000"/>
                <w:sz w:val="23"/>
                <w:szCs w:val="23"/>
                <w:lang w:val="vi-VN" w:eastAsia="ja-JP"/>
              </w:rPr>
              <w:t>CCHC được thực hiện tại địa phương.</w:t>
            </w:r>
          </w:p>
        </w:tc>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color w:val="000000"/>
                <w:sz w:val="23"/>
                <w:szCs w:val="23"/>
                <w:lang w:eastAsia="ja-JP"/>
              </w:rPr>
            </w:pPr>
          </w:p>
        </w:tc>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color w:val="000000"/>
                <w:sz w:val="23"/>
                <w:szCs w:val="23"/>
                <w:lang w:eastAsia="ja-JP"/>
              </w:rPr>
            </w:pPr>
          </w:p>
        </w:tc>
        <w:tc>
          <w:tcPr>
            <w:tcW w:w="1213" w:type="dxa"/>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color w:val="000000"/>
                <w:sz w:val="23"/>
                <w:szCs w:val="23"/>
                <w:lang w:eastAsia="ja-JP"/>
              </w:rPr>
            </w:pPr>
          </w:p>
        </w:tc>
        <w:tc>
          <w:tcPr>
            <w:tcW w:w="1721" w:type="dxa"/>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color w:val="000000"/>
                <w:spacing w:val="-10"/>
                <w:sz w:val="23"/>
                <w:szCs w:val="23"/>
                <w:lang w:eastAsia="ja-JP"/>
              </w:rPr>
            </w:pPr>
          </w:p>
        </w:tc>
      </w:tr>
      <w:tr w:rsidR="00252C19" w:rsidRPr="004E56FB" w:rsidTr="00526F6B">
        <w:trPr>
          <w:cantSplit/>
          <w:trHeight w:val="622"/>
        </w:trPr>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b/>
                <w:bCs/>
                <w:color w:val="000000"/>
                <w:sz w:val="23"/>
                <w:szCs w:val="23"/>
                <w:lang w:eastAsia="ja-JP"/>
              </w:rPr>
            </w:pPr>
          </w:p>
        </w:tc>
        <w:tc>
          <w:tcPr>
            <w:tcW w:w="2609" w:type="dxa"/>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0" w:type="auto"/>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Các sản phẩm truyền thông trên phương tiện thông tin đại chúng về CCHC</w:t>
            </w:r>
          </w:p>
        </w:tc>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color w:val="000000"/>
                <w:sz w:val="23"/>
                <w:szCs w:val="23"/>
                <w:lang w:eastAsia="ja-JP"/>
              </w:rPr>
            </w:pPr>
          </w:p>
        </w:tc>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color w:val="000000"/>
                <w:sz w:val="23"/>
                <w:szCs w:val="23"/>
                <w:lang w:eastAsia="ja-JP"/>
              </w:rPr>
            </w:pPr>
          </w:p>
        </w:tc>
        <w:tc>
          <w:tcPr>
            <w:tcW w:w="1213" w:type="dxa"/>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color w:val="000000"/>
                <w:sz w:val="23"/>
                <w:szCs w:val="23"/>
                <w:lang w:eastAsia="ja-JP"/>
              </w:rPr>
            </w:pPr>
          </w:p>
        </w:tc>
        <w:tc>
          <w:tcPr>
            <w:tcW w:w="1721" w:type="dxa"/>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color w:val="000000"/>
                <w:spacing w:val="-10"/>
                <w:sz w:val="23"/>
                <w:szCs w:val="23"/>
                <w:lang w:eastAsia="ja-JP"/>
              </w:rPr>
            </w:pPr>
          </w:p>
        </w:tc>
      </w:tr>
      <w:tr w:rsidR="00252C19" w:rsidRPr="004E56FB" w:rsidTr="00526F6B">
        <w:trPr>
          <w:cantSplit/>
          <w:trHeight w:val="852"/>
        </w:trPr>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b/>
                <w:bCs/>
                <w:color w:val="000000"/>
                <w:sz w:val="23"/>
                <w:szCs w:val="23"/>
                <w:lang w:eastAsia="ja-JP"/>
              </w:rPr>
            </w:pPr>
          </w:p>
        </w:tc>
        <w:tc>
          <w:tcPr>
            <w:tcW w:w="2609" w:type="dxa"/>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0" w:type="auto"/>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Bố trí đầy đủ nguồn nhân lực thực hiện công tác cải cách hành chính</w:t>
            </w: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Triển khai Quyết định số 905/QĐ-BNV ngày 17/11/2022 của Bộ Nội vụ ban hành Đề án "Tăng cường năng lực đội ngũ cán bộ, công chức thực hiện công tác cải cách hành chính giai đoạn 2022 - 2030"</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eastAsia="ja-JP"/>
              </w:rPr>
              <w:t>Tham gia Lớp tập huấn</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Phòng Văn hóa- Xã hội</w:t>
            </w:r>
          </w:p>
        </w:tc>
        <w:tc>
          <w:tcPr>
            <w:tcW w:w="1213"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Các cơ quan, đơn vị</w:t>
            </w: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noProof/>
                <w:color w:val="000000"/>
                <w:spacing w:val="-10"/>
                <w:sz w:val="23"/>
                <w:szCs w:val="23"/>
                <w:lang w:eastAsia="ja-JP"/>
              </w:rPr>
              <w:t>Theo văn bản chỉ đạo của tỉnh</w:t>
            </w:r>
          </w:p>
        </w:tc>
      </w:tr>
      <w:tr w:rsidR="00252C19" w:rsidRPr="004E56FB" w:rsidTr="00526F6B">
        <w:trPr>
          <w:cantSplit/>
          <w:trHeight w:val="933"/>
        </w:trPr>
        <w:tc>
          <w:tcPr>
            <w:tcW w:w="0" w:type="auto"/>
            <w:vMerge w:val="restart"/>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b/>
                <w:bCs/>
                <w:color w:val="000000"/>
                <w:sz w:val="23"/>
                <w:szCs w:val="23"/>
                <w:lang w:eastAsia="ja-JP"/>
              </w:rPr>
            </w:pPr>
            <w:r w:rsidRPr="004E56FB">
              <w:rPr>
                <w:rFonts w:ascii="Times New Roman" w:eastAsia="Times New Roman" w:hAnsi="Times New Roman" w:cs="Times New Roman"/>
                <w:b/>
                <w:bCs/>
                <w:noProof/>
                <w:color w:val="000000"/>
                <w:sz w:val="23"/>
                <w:szCs w:val="23"/>
                <w:lang w:val="vi-VN" w:eastAsia="ja-JP"/>
              </w:rPr>
              <w:lastRenderedPageBreak/>
              <w:t>2</w:t>
            </w:r>
          </w:p>
        </w:tc>
        <w:tc>
          <w:tcPr>
            <w:tcW w:w="2609" w:type="dxa"/>
            <w:vMerge w:val="restart"/>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Đánh giá khách quan kết quả thực hiện công tác CCHC</w:t>
            </w:r>
          </w:p>
        </w:tc>
        <w:tc>
          <w:tcPr>
            <w:tcW w:w="0" w:type="auto"/>
            <w:vMerge w:val="restart"/>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Chỉ số cải cách hành chính</w:t>
            </w: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pacing w:val="-14"/>
                <w:sz w:val="23"/>
                <w:szCs w:val="23"/>
                <w:lang w:eastAsia="ja-JP"/>
              </w:rPr>
            </w:pPr>
            <w:r w:rsidRPr="004E56FB">
              <w:rPr>
                <w:rFonts w:ascii="Times New Roman" w:eastAsia="Times New Roman" w:hAnsi="Times New Roman" w:cs="Times New Roman"/>
                <w:noProof/>
                <w:color w:val="000000"/>
                <w:spacing w:val="-14"/>
                <w:sz w:val="23"/>
                <w:szCs w:val="23"/>
                <w:lang w:val="vi-VN" w:eastAsia="ja-JP"/>
              </w:rPr>
              <w:t>Tự đánh giá chỉ số cải cách hành chính cấp tỉnh theo Kế hoạch của Bộ Nội vụ và hướng dẫn của Tỉnh</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Báo cáo</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Phòng Văn hóa- Xã hội</w:t>
            </w:r>
          </w:p>
        </w:tc>
        <w:tc>
          <w:tcPr>
            <w:tcW w:w="1213"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Các cơ quan, đơn vị</w:t>
            </w: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noProof/>
                <w:color w:val="000000"/>
                <w:spacing w:val="-10"/>
                <w:sz w:val="23"/>
                <w:szCs w:val="23"/>
                <w:lang w:val="vi-VN" w:eastAsia="ja-JP"/>
              </w:rPr>
              <w:t>Theo hướng dẫn của Bộ Nội vụ</w:t>
            </w:r>
            <w:r w:rsidRPr="004E56FB">
              <w:rPr>
                <w:rFonts w:ascii="Times New Roman" w:eastAsia="Times New Roman" w:hAnsi="Times New Roman" w:cs="Times New Roman"/>
                <w:noProof/>
                <w:color w:val="000000"/>
                <w:spacing w:val="-10"/>
                <w:sz w:val="23"/>
                <w:szCs w:val="23"/>
                <w:lang w:eastAsia="ja-JP"/>
              </w:rPr>
              <w:t>, Tỉnh</w:t>
            </w:r>
          </w:p>
        </w:tc>
      </w:tr>
      <w:tr w:rsidR="00252C19" w:rsidRPr="004E56FB" w:rsidTr="00526F6B">
        <w:trPr>
          <w:cantSplit/>
          <w:trHeight w:val="887"/>
        </w:trPr>
        <w:tc>
          <w:tcPr>
            <w:tcW w:w="0" w:type="auto"/>
            <w:vMerge/>
            <w:vAlign w:val="center"/>
            <w:hideMark/>
          </w:tcPr>
          <w:p w:rsidR="00252C19" w:rsidRPr="004E56FB" w:rsidRDefault="00252C19" w:rsidP="00526F6B">
            <w:pPr>
              <w:widowControl w:val="0"/>
              <w:spacing w:after="0" w:line="240" w:lineRule="auto"/>
              <w:rPr>
                <w:rFonts w:ascii="Times New Roman" w:eastAsia="Times New Roman" w:hAnsi="Times New Roman" w:cs="Times New Roman"/>
                <w:b/>
                <w:bCs/>
                <w:color w:val="000000"/>
                <w:sz w:val="23"/>
                <w:szCs w:val="23"/>
                <w:lang w:eastAsia="ja-JP"/>
              </w:rPr>
            </w:pPr>
          </w:p>
        </w:tc>
        <w:tc>
          <w:tcPr>
            <w:tcW w:w="2609" w:type="dxa"/>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0" w:type="auto"/>
            <w:vMerge/>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p>
        </w:tc>
        <w:tc>
          <w:tcPr>
            <w:tcW w:w="3425" w:type="dxa"/>
            <w:vAlign w:val="center"/>
            <w:hideMark/>
          </w:tcPr>
          <w:p w:rsidR="00252C19" w:rsidRPr="004E56FB" w:rsidRDefault="00252C19" w:rsidP="00526F6B">
            <w:pPr>
              <w:widowControl w:val="0"/>
              <w:spacing w:after="0" w:line="240" w:lineRule="auto"/>
              <w:jc w:val="both"/>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Đánh giá, xếp hạng kết quả thực hiện cải cách hành chính</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noProof/>
                <w:color w:val="000000"/>
                <w:sz w:val="23"/>
                <w:szCs w:val="23"/>
                <w:lang w:val="vi-VN" w:eastAsia="ja-JP"/>
              </w:rPr>
              <w:t>Báo cáo</w:t>
            </w:r>
          </w:p>
        </w:tc>
        <w:tc>
          <w:tcPr>
            <w:tcW w:w="0" w:type="auto"/>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Phòng Văn hóa - Xã hội</w:t>
            </w:r>
          </w:p>
        </w:tc>
        <w:tc>
          <w:tcPr>
            <w:tcW w:w="1213"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z w:val="23"/>
                <w:szCs w:val="23"/>
                <w:lang w:eastAsia="ja-JP"/>
              </w:rPr>
            </w:pPr>
            <w:r w:rsidRPr="004E56FB">
              <w:rPr>
                <w:rFonts w:ascii="Times New Roman" w:eastAsia="Times New Roman" w:hAnsi="Times New Roman" w:cs="Times New Roman"/>
                <w:color w:val="000000"/>
                <w:sz w:val="23"/>
                <w:szCs w:val="23"/>
                <w:lang w:eastAsia="ja-JP"/>
              </w:rPr>
              <w:t>Các cơ quan, đơn vị</w:t>
            </w:r>
          </w:p>
        </w:tc>
        <w:tc>
          <w:tcPr>
            <w:tcW w:w="1721" w:type="dxa"/>
            <w:vAlign w:val="center"/>
            <w:hideMark/>
          </w:tcPr>
          <w:p w:rsidR="00252C19" w:rsidRPr="004E56FB" w:rsidRDefault="00252C19" w:rsidP="00526F6B">
            <w:pPr>
              <w:widowControl w:val="0"/>
              <w:spacing w:after="0" w:line="240" w:lineRule="auto"/>
              <w:jc w:val="center"/>
              <w:rPr>
                <w:rFonts w:ascii="Times New Roman" w:eastAsia="Times New Roman" w:hAnsi="Times New Roman" w:cs="Times New Roman"/>
                <w:color w:val="000000"/>
                <w:spacing w:val="-10"/>
                <w:sz w:val="23"/>
                <w:szCs w:val="23"/>
                <w:lang w:eastAsia="ja-JP"/>
              </w:rPr>
            </w:pPr>
            <w:r w:rsidRPr="004E56FB">
              <w:rPr>
                <w:rFonts w:ascii="Times New Roman" w:eastAsia="Times New Roman" w:hAnsi="Times New Roman" w:cs="Times New Roman"/>
                <w:noProof/>
                <w:color w:val="000000"/>
                <w:spacing w:val="-10"/>
                <w:sz w:val="23"/>
                <w:szCs w:val="23"/>
                <w:lang w:eastAsia="ja-JP"/>
              </w:rPr>
              <w:t>Theo văn bản Chỉ đạo của tỉnh</w:t>
            </w:r>
          </w:p>
        </w:tc>
      </w:tr>
    </w:tbl>
    <w:p w:rsidR="00252C19" w:rsidRPr="004E56FB" w:rsidRDefault="00252C19" w:rsidP="00252C19">
      <w:pPr>
        <w:spacing w:after="0" w:line="240" w:lineRule="auto"/>
        <w:rPr>
          <w:rFonts w:ascii="Times New Roman" w:eastAsia="Times New Roman" w:hAnsi="Times New Roman" w:cs="Times New Roman"/>
          <w:sz w:val="28"/>
          <w:szCs w:val="28"/>
        </w:rPr>
      </w:pPr>
    </w:p>
    <w:p w:rsidR="00252C19" w:rsidRPr="004E56FB" w:rsidRDefault="00252C19" w:rsidP="00252C19">
      <w:pPr>
        <w:rPr>
          <w:rFonts w:ascii="Times New Roman" w:hAnsi="Times New Roman" w:cs="Times New Roman"/>
        </w:rPr>
      </w:pPr>
    </w:p>
    <w:p w:rsidR="00252C19" w:rsidRPr="004E56FB" w:rsidRDefault="00252C19" w:rsidP="00252C19">
      <w:pPr>
        <w:rPr>
          <w:rFonts w:ascii="Times New Roman" w:hAnsi="Times New Roman" w:cs="Times New Roman"/>
        </w:rPr>
      </w:pPr>
    </w:p>
    <w:p w:rsidR="00BF7363" w:rsidRDefault="00BF7363"/>
    <w:sectPr w:rsidR="00BF7363" w:rsidSect="00694D60">
      <w:pgSz w:w="16840" w:h="11907" w:orient="landscape"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C19"/>
    <w:rsid w:val="00252C19"/>
    <w:rsid w:val="00930B74"/>
    <w:rsid w:val="00A071CD"/>
    <w:rsid w:val="00A45826"/>
    <w:rsid w:val="00BF7363"/>
    <w:rsid w:val="00DF6B53"/>
    <w:rsid w:val="00E17835"/>
    <w:rsid w:val="00E631BC"/>
    <w:rsid w:val="00E9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C19"/>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C19"/>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3633</Words>
  <Characters>20710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HP</cp:lastModifiedBy>
  <cp:revision>4</cp:revision>
  <dcterms:created xsi:type="dcterms:W3CDTF">2026-01-28T07:40:00Z</dcterms:created>
  <dcterms:modified xsi:type="dcterms:W3CDTF">2026-01-28T07:51:00Z</dcterms:modified>
</cp:coreProperties>
</file>